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24BE4581"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805EE1">
        <w:rPr>
          <w:rFonts w:eastAsia="Times New Roman" w:cs="Times New Roman"/>
          <w:b/>
          <w:color w:val="2B34AB"/>
          <w:sz w:val="56"/>
          <w:szCs w:val="56"/>
        </w:rPr>
        <w:t>October</w:t>
      </w:r>
      <w:r>
        <w:rPr>
          <w:rFonts w:eastAsia="Times New Roman" w:cs="Times New Roman"/>
          <w:b/>
          <w:color w:val="2B34AB"/>
          <w:sz w:val="56"/>
          <w:szCs w:val="56"/>
        </w:rPr>
        <w:t xml:space="preserve"> 2021</w:t>
      </w:r>
    </w:p>
    <w:sdt>
      <w:sdtPr>
        <w:rPr>
          <w:noProof w:val="0"/>
        </w:rPr>
        <w:id w:val="-1298292571"/>
        <w:docPartObj>
          <w:docPartGallery w:val="Table of Contents"/>
          <w:docPartUnique/>
        </w:docPartObj>
      </w:sdtPr>
      <w:sdtEndPr/>
      <w:sdtContent>
        <w:p w14:paraId="2A550545" w14:textId="77EB06FD" w:rsidR="00C157CB" w:rsidRDefault="00560A17">
          <w:pPr>
            <w:pStyle w:val="TOC1"/>
            <w:tabs>
              <w:tab w:val="right" w:pos="9206"/>
            </w:tabs>
            <w:rPr>
              <w:rFonts w:asciiTheme="minorHAnsi" w:eastAsiaTheme="minorEastAsia" w:hAnsiTheme="minorHAnsi" w:cstheme="minorBidi"/>
              <w:sz w:val="22"/>
              <w:lang w:eastAsia="en-US"/>
            </w:rPr>
          </w:pPr>
          <w:r>
            <w:fldChar w:fldCharType="begin"/>
          </w:r>
          <w:r>
            <w:instrText xml:space="preserve"> TOC \h \u \z </w:instrText>
          </w:r>
          <w:r>
            <w:fldChar w:fldCharType="separate"/>
          </w:r>
          <w:hyperlink w:anchor="_Toc86159778" w:history="1">
            <w:r w:rsidR="00C157CB" w:rsidRPr="004A0A7B">
              <w:rPr>
                <w:rStyle w:val="Hyperlink"/>
                <w:rFonts w:eastAsia="Times New Roman" w:cs="Times New Roman"/>
                <w:b/>
              </w:rPr>
              <w:t>Highlights</w:t>
            </w:r>
            <w:r w:rsidR="00C157CB">
              <w:rPr>
                <w:webHidden/>
              </w:rPr>
              <w:tab/>
            </w:r>
            <w:r w:rsidR="00C157CB">
              <w:rPr>
                <w:webHidden/>
              </w:rPr>
              <w:fldChar w:fldCharType="begin"/>
            </w:r>
            <w:r w:rsidR="00C157CB">
              <w:rPr>
                <w:webHidden/>
              </w:rPr>
              <w:instrText xml:space="preserve"> PAGEREF _Toc86159778 \h </w:instrText>
            </w:r>
            <w:r w:rsidR="00C157CB">
              <w:rPr>
                <w:webHidden/>
              </w:rPr>
            </w:r>
            <w:r w:rsidR="00C157CB">
              <w:rPr>
                <w:webHidden/>
              </w:rPr>
              <w:fldChar w:fldCharType="separate"/>
            </w:r>
            <w:r w:rsidR="00C157CB">
              <w:rPr>
                <w:webHidden/>
              </w:rPr>
              <w:t>3</w:t>
            </w:r>
            <w:r w:rsidR="00C157CB">
              <w:rPr>
                <w:webHidden/>
              </w:rPr>
              <w:fldChar w:fldCharType="end"/>
            </w:r>
          </w:hyperlink>
        </w:p>
        <w:p w14:paraId="1AB800DC" w14:textId="1F1E82C3" w:rsidR="00C157CB" w:rsidRDefault="00C157CB">
          <w:pPr>
            <w:pStyle w:val="TOC2"/>
            <w:rPr>
              <w:rFonts w:asciiTheme="minorHAnsi" w:eastAsiaTheme="minorEastAsia" w:hAnsiTheme="minorHAnsi" w:cstheme="minorBidi"/>
              <w:noProof/>
              <w:sz w:val="22"/>
              <w:lang w:eastAsia="en-US"/>
            </w:rPr>
          </w:pPr>
          <w:hyperlink w:anchor="_Toc86159779" w:history="1">
            <w:r w:rsidRPr="004A0A7B">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_Toc86159779 \h </w:instrText>
            </w:r>
            <w:r>
              <w:rPr>
                <w:noProof/>
                <w:webHidden/>
              </w:rPr>
            </w:r>
            <w:r>
              <w:rPr>
                <w:noProof/>
                <w:webHidden/>
              </w:rPr>
              <w:fldChar w:fldCharType="separate"/>
            </w:r>
            <w:r>
              <w:rPr>
                <w:noProof/>
                <w:webHidden/>
              </w:rPr>
              <w:t>3</w:t>
            </w:r>
            <w:r>
              <w:rPr>
                <w:noProof/>
                <w:webHidden/>
              </w:rPr>
              <w:fldChar w:fldCharType="end"/>
            </w:r>
          </w:hyperlink>
        </w:p>
        <w:p w14:paraId="2005B4C4" w14:textId="6601D605" w:rsidR="00C157CB" w:rsidRDefault="00C157CB">
          <w:pPr>
            <w:pStyle w:val="TOC1"/>
            <w:tabs>
              <w:tab w:val="right" w:pos="9206"/>
            </w:tabs>
            <w:rPr>
              <w:rFonts w:asciiTheme="minorHAnsi" w:eastAsiaTheme="minorEastAsia" w:hAnsiTheme="minorHAnsi" w:cstheme="minorBidi"/>
              <w:sz w:val="22"/>
              <w:lang w:eastAsia="en-US"/>
            </w:rPr>
          </w:pPr>
          <w:hyperlink w:anchor="_Toc86159780" w:history="1">
            <w:r w:rsidRPr="004A0A7B">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_Toc86159780 \h </w:instrText>
            </w:r>
            <w:r>
              <w:rPr>
                <w:webHidden/>
              </w:rPr>
            </w:r>
            <w:r>
              <w:rPr>
                <w:webHidden/>
              </w:rPr>
              <w:fldChar w:fldCharType="separate"/>
            </w:r>
            <w:r>
              <w:rPr>
                <w:webHidden/>
              </w:rPr>
              <w:t>3</w:t>
            </w:r>
            <w:r>
              <w:rPr>
                <w:webHidden/>
              </w:rPr>
              <w:fldChar w:fldCharType="end"/>
            </w:r>
          </w:hyperlink>
        </w:p>
        <w:p w14:paraId="15F48990" w14:textId="3897C90F" w:rsidR="00C157CB" w:rsidRDefault="00C157CB">
          <w:pPr>
            <w:pStyle w:val="TOC1"/>
            <w:tabs>
              <w:tab w:val="right" w:pos="9206"/>
            </w:tabs>
            <w:rPr>
              <w:rFonts w:asciiTheme="minorHAnsi" w:eastAsiaTheme="minorEastAsia" w:hAnsiTheme="minorHAnsi" w:cstheme="minorBidi"/>
              <w:sz w:val="22"/>
              <w:lang w:eastAsia="en-US"/>
            </w:rPr>
          </w:pPr>
          <w:hyperlink w:anchor="_Toc86159781" w:history="1">
            <w:r w:rsidRPr="004A0A7B">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_Toc86159781 \h </w:instrText>
            </w:r>
            <w:r>
              <w:rPr>
                <w:webHidden/>
              </w:rPr>
            </w:r>
            <w:r>
              <w:rPr>
                <w:webHidden/>
              </w:rPr>
              <w:fldChar w:fldCharType="separate"/>
            </w:r>
            <w:r>
              <w:rPr>
                <w:webHidden/>
              </w:rPr>
              <w:t>3</w:t>
            </w:r>
            <w:r>
              <w:rPr>
                <w:webHidden/>
              </w:rPr>
              <w:fldChar w:fldCharType="end"/>
            </w:r>
          </w:hyperlink>
        </w:p>
        <w:p w14:paraId="614E224A" w14:textId="7220EEC6" w:rsidR="00C157CB" w:rsidRDefault="00C157CB">
          <w:pPr>
            <w:pStyle w:val="TOC2"/>
            <w:rPr>
              <w:rFonts w:asciiTheme="minorHAnsi" w:eastAsiaTheme="minorEastAsia" w:hAnsiTheme="minorHAnsi" w:cstheme="minorBidi"/>
              <w:noProof/>
              <w:sz w:val="22"/>
              <w:lang w:eastAsia="en-US"/>
            </w:rPr>
          </w:pPr>
          <w:hyperlink w:anchor="_Toc86159782" w:history="1">
            <w:r w:rsidRPr="004A0A7B">
              <w:rPr>
                <w:rStyle w:val="Hyperlink"/>
                <w:noProof/>
              </w:rPr>
              <w:t>ICSA Sponsored Journals</w:t>
            </w:r>
            <w:r>
              <w:rPr>
                <w:noProof/>
                <w:webHidden/>
              </w:rPr>
              <w:tab/>
            </w:r>
            <w:r>
              <w:rPr>
                <w:noProof/>
                <w:webHidden/>
              </w:rPr>
              <w:fldChar w:fldCharType="begin"/>
            </w:r>
            <w:r>
              <w:rPr>
                <w:noProof/>
                <w:webHidden/>
              </w:rPr>
              <w:instrText xml:space="preserve"> PAGEREF _Toc86159782 \h </w:instrText>
            </w:r>
            <w:r>
              <w:rPr>
                <w:noProof/>
                <w:webHidden/>
              </w:rPr>
            </w:r>
            <w:r>
              <w:rPr>
                <w:noProof/>
                <w:webHidden/>
              </w:rPr>
              <w:fldChar w:fldCharType="separate"/>
            </w:r>
            <w:r>
              <w:rPr>
                <w:noProof/>
                <w:webHidden/>
              </w:rPr>
              <w:t>3</w:t>
            </w:r>
            <w:r>
              <w:rPr>
                <w:noProof/>
                <w:webHidden/>
              </w:rPr>
              <w:fldChar w:fldCharType="end"/>
            </w:r>
          </w:hyperlink>
        </w:p>
        <w:p w14:paraId="0D866DF1" w14:textId="59360EB0" w:rsidR="00C157CB" w:rsidRDefault="00C157CB">
          <w:pPr>
            <w:pStyle w:val="TOC3"/>
            <w:tabs>
              <w:tab w:val="right" w:pos="9206"/>
            </w:tabs>
            <w:rPr>
              <w:rFonts w:asciiTheme="minorHAnsi" w:eastAsiaTheme="minorEastAsia" w:hAnsiTheme="minorHAnsi" w:cstheme="minorBidi"/>
              <w:noProof/>
              <w:sz w:val="22"/>
              <w:lang w:eastAsia="en-US"/>
            </w:rPr>
          </w:pPr>
          <w:hyperlink w:anchor="_Toc86159783" w:history="1">
            <w:r w:rsidRPr="004A0A7B">
              <w:rPr>
                <w:rStyle w:val="Hyperlink"/>
                <w:noProof/>
              </w:rPr>
              <w:t>Statistica Sinica</w:t>
            </w:r>
            <w:r>
              <w:rPr>
                <w:noProof/>
                <w:webHidden/>
              </w:rPr>
              <w:tab/>
            </w:r>
            <w:r>
              <w:rPr>
                <w:noProof/>
                <w:webHidden/>
              </w:rPr>
              <w:fldChar w:fldCharType="begin"/>
            </w:r>
            <w:r>
              <w:rPr>
                <w:noProof/>
                <w:webHidden/>
              </w:rPr>
              <w:instrText xml:space="preserve"> PAGEREF _Toc86159783 \h </w:instrText>
            </w:r>
            <w:r>
              <w:rPr>
                <w:noProof/>
                <w:webHidden/>
              </w:rPr>
            </w:r>
            <w:r>
              <w:rPr>
                <w:noProof/>
                <w:webHidden/>
              </w:rPr>
              <w:fldChar w:fldCharType="separate"/>
            </w:r>
            <w:r>
              <w:rPr>
                <w:noProof/>
                <w:webHidden/>
              </w:rPr>
              <w:t>3</w:t>
            </w:r>
            <w:r>
              <w:rPr>
                <w:noProof/>
                <w:webHidden/>
              </w:rPr>
              <w:fldChar w:fldCharType="end"/>
            </w:r>
          </w:hyperlink>
        </w:p>
        <w:p w14:paraId="79347018" w14:textId="057AAE9A" w:rsidR="00C157CB" w:rsidRDefault="00C157CB">
          <w:pPr>
            <w:pStyle w:val="TOC3"/>
            <w:tabs>
              <w:tab w:val="right" w:pos="9206"/>
            </w:tabs>
            <w:rPr>
              <w:rFonts w:asciiTheme="minorHAnsi" w:eastAsiaTheme="minorEastAsia" w:hAnsiTheme="minorHAnsi" w:cstheme="minorBidi"/>
              <w:noProof/>
              <w:sz w:val="22"/>
              <w:lang w:eastAsia="en-US"/>
            </w:rPr>
          </w:pPr>
          <w:hyperlink w:anchor="_Toc86159784" w:history="1">
            <w:r w:rsidRPr="004A0A7B">
              <w:rPr>
                <w:rStyle w:val="Hyperlink"/>
                <w:noProof/>
              </w:rPr>
              <w:t>Statistics in Biosciences</w:t>
            </w:r>
            <w:r>
              <w:rPr>
                <w:noProof/>
                <w:webHidden/>
              </w:rPr>
              <w:tab/>
            </w:r>
            <w:r>
              <w:rPr>
                <w:noProof/>
                <w:webHidden/>
              </w:rPr>
              <w:fldChar w:fldCharType="begin"/>
            </w:r>
            <w:r>
              <w:rPr>
                <w:noProof/>
                <w:webHidden/>
              </w:rPr>
              <w:instrText xml:space="preserve"> PAGEREF _Toc86159784 \h </w:instrText>
            </w:r>
            <w:r>
              <w:rPr>
                <w:noProof/>
                <w:webHidden/>
              </w:rPr>
            </w:r>
            <w:r>
              <w:rPr>
                <w:noProof/>
                <w:webHidden/>
              </w:rPr>
              <w:fldChar w:fldCharType="separate"/>
            </w:r>
            <w:r>
              <w:rPr>
                <w:noProof/>
                <w:webHidden/>
              </w:rPr>
              <w:t>4</w:t>
            </w:r>
            <w:r>
              <w:rPr>
                <w:noProof/>
                <w:webHidden/>
              </w:rPr>
              <w:fldChar w:fldCharType="end"/>
            </w:r>
          </w:hyperlink>
        </w:p>
        <w:p w14:paraId="6BBD35BD" w14:textId="0BFA6756" w:rsidR="00C157CB" w:rsidRDefault="00C157CB">
          <w:pPr>
            <w:pStyle w:val="TOC2"/>
            <w:rPr>
              <w:rFonts w:asciiTheme="minorHAnsi" w:eastAsiaTheme="minorEastAsia" w:hAnsiTheme="minorHAnsi" w:cstheme="minorBidi"/>
              <w:noProof/>
              <w:sz w:val="22"/>
              <w:lang w:eastAsia="en-US"/>
            </w:rPr>
          </w:pPr>
          <w:hyperlink w:anchor="_Toc86159785" w:history="1">
            <w:r w:rsidRPr="004A0A7B">
              <w:rPr>
                <w:rStyle w:val="Hyperlink"/>
                <w:noProof/>
              </w:rPr>
              <w:t>ICSA Co-sponsored Journal</w:t>
            </w:r>
            <w:r>
              <w:rPr>
                <w:noProof/>
                <w:webHidden/>
              </w:rPr>
              <w:tab/>
            </w:r>
            <w:r>
              <w:rPr>
                <w:noProof/>
                <w:webHidden/>
              </w:rPr>
              <w:fldChar w:fldCharType="begin"/>
            </w:r>
            <w:r>
              <w:rPr>
                <w:noProof/>
                <w:webHidden/>
              </w:rPr>
              <w:instrText xml:space="preserve"> PAGEREF _Toc86159785 \h </w:instrText>
            </w:r>
            <w:r>
              <w:rPr>
                <w:noProof/>
                <w:webHidden/>
              </w:rPr>
            </w:r>
            <w:r>
              <w:rPr>
                <w:noProof/>
                <w:webHidden/>
              </w:rPr>
              <w:fldChar w:fldCharType="separate"/>
            </w:r>
            <w:r>
              <w:rPr>
                <w:noProof/>
                <w:webHidden/>
              </w:rPr>
              <w:t>4</w:t>
            </w:r>
            <w:r>
              <w:rPr>
                <w:noProof/>
                <w:webHidden/>
              </w:rPr>
              <w:fldChar w:fldCharType="end"/>
            </w:r>
          </w:hyperlink>
        </w:p>
        <w:p w14:paraId="54C37896" w14:textId="7D85B6EC" w:rsidR="00C157CB" w:rsidRDefault="00C157CB">
          <w:pPr>
            <w:pStyle w:val="TOC3"/>
            <w:tabs>
              <w:tab w:val="right" w:pos="9206"/>
            </w:tabs>
            <w:rPr>
              <w:rFonts w:asciiTheme="minorHAnsi" w:eastAsiaTheme="minorEastAsia" w:hAnsiTheme="minorHAnsi" w:cstheme="minorBidi"/>
              <w:noProof/>
              <w:sz w:val="22"/>
              <w:lang w:eastAsia="en-US"/>
            </w:rPr>
          </w:pPr>
          <w:hyperlink w:anchor="_Toc86159786" w:history="1">
            <w:r w:rsidRPr="004A0A7B">
              <w:rPr>
                <w:rStyle w:val="Hyperlink"/>
                <w:noProof/>
              </w:rPr>
              <w:t>Statistics and Its Interface (SII)</w:t>
            </w:r>
            <w:r>
              <w:rPr>
                <w:noProof/>
                <w:webHidden/>
              </w:rPr>
              <w:tab/>
            </w:r>
            <w:r>
              <w:rPr>
                <w:noProof/>
                <w:webHidden/>
              </w:rPr>
              <w:fldChar w:fldCharType="begin"/>
            </w:r>
            <w:r>
              <w:rPr>
                <w:noProof/>
                <w:webHidden/>
              </w:rPr>
              <w:instrText xml:space="preserve"> PAGEREF _Toc86159786 \h </w:instrText>
            </w:r>
            <w:r>
              <w:rPr>
                <w:noProof/>
                <w:webHidden/>
              </w:rPr>
            </w:r>
            <w:r>
              <w:rPr>
                <w:noProof/>
                <w:webHidden/>
              </w:rPr>
              <w:fldChar w:fldCharType="separate"/>
            </w:r>
            <w:r>
              <w:rPr>
                <w:noProof/>
                <w:webHidden/>
              </w:rPr>
              <w:t>4</w:t>
            </w:r>
            <w:r>
              <w:rPr>
                <w:noProof/>
                <w:webHidden/>
              </w:rPr>
              <w:fldChar w:fldCharType="end"/>
            </w:r>
          </w:hyperlink>
        </w:p>
        <w:p w14:paraId="69F6061B" w14:textId="77790D76" w:rsidR="00C157CB" w:rsidRDefault="00C157CB">
          <w:pPr>
            <w:pStyle w:val="TOC1"/>
            <w:tabs>
              <w:tab w:val="right" w:pos="9206"/>
            </w:tabs>
            <w:rPr>
              <w:rFonts w:asciiTheme="minorHAnsi" w:eastAsiaTheme="minorEastAsia" w:hAnsiTheme="minorHAnsi" w:cstheme="minorBidi"/>
              <w:sz w:val="22"/>
              <w:lang w:eastAsia="en-US"/>
            </w:rPr>
          </w:pPr>
          <w:hyperlink w:anchor="_Toc86159787" w:history="1">
            <w:r w:rsidRPr="004A0A7B">
              <w:rPr>
                <w:rStyle w:val="Hyperlink"/>
                <w:rFonts w:eastAsia="Times New Roman" w:cs="Times New Roman"/>
                <w:b/>
              </w:rPr>
              <w:t>Upcoming ICSA Meetings</w:t>
            </w:r>
            <w:r>
              <w:rPr>
                <w:webHidden/>
              </w:rPr>
              <w:tab/>
            </w:r>
            <w:r>
              <w:rPr>
                <w:webHidden/>
              </w:rPr>
              <w:fldChar w:fldCharType="begin"/>
            </w:r>
            <w:r>
              <w:rPr>
                <w:webHidden/>
              </w:rPr>
              <w:instrText xml:space="preserve"> PAGEREF _Toc86159787 \h </w:instrText>
            </w:r>
            <w:r>
              <w:rPr>
                <w:webHidden/>
              </w:rPr>
            </w:r>
            <w:r>
              <w:rPr>
                <w:webHidden/>
              </w:rPr>
              <w:fldChar w:fldCharType="separate"/>
            </w:r>
            <w:r>
              <w:rPr>
                <w:webHidden/>
              </w:rPr>
              <w:t>4</w:t>
            </w:r>
            <w:r>
              <w:rPr>
                <w:webHidden/>
              </w:rPr>
              <w:fldChar w:fldCharType="end"/>
            </w:r>
          </w:hyperlink>
        </w:p>
        <w:p w14:paraId="1E551E11" w14:textId="7501B3DB" w:rsidR="00C157CB" w:rsidRDefault="00C157CB">
          <w:pPr>
            <w:pStyle w:val="TOC2"/>
            <w:rPr>
              <w:rFonts w:asciiTheme="minorHAnsi" w:eastAsiaTheme="minorEastAsia" w:hAnsiTheme="minorHAnsi" w:cstheme="minorBidi"/>
              <w:noProof/>
              <w:sz w:val="22"/>
              <w:lang w:eastAsia="en-US"/>
            </w:rPr>
          </w:pPr>
          <w:hyperlink w:anchor="_Toc86159788" w:history="1">
            <w:r w:rsidRPr="004A0A7B">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_Toc86159788 \h </w:instrText>
            </w:r>
            <w:r>
              <w:rPr>
                <w:noProof/>
                <w:webHidden/>
              </w:rPr>
            </w:r>
            <w:r>
              <w:rPr>
                <w:noProof/>
                <w:webHidden/>
              </w:rPr>
              <w:fldChar w:fldCharType="separate"/>
            </w:r>
            <w:r>
              <w:rPr>
                <w:noProof/>
                <w:webHidden/>
              </w:rPr>
              <w:t>4</w:t>
            </w:r>
            <w:r>
              <w:rPr>
                <w:noProof/>
                <w:webHidden/>
              </w:rPr>
              <w:fldChar w:fldCharType="end"/>
            </w:r>
          </w:hyperlink>
        </w:p>
        <w:p w14:paraId="426F2700" w14:textId="7889A126" w:rsidR="00C157CB" w:rsidRDefault="00C157CB">
          <w:pPr>
            <w:pStyle w:val="TOC2"/>
            <w:rPr>
              <w:rFonts w:asciiTheme="minorHAnsi" w:eastAsiaTheme="minorEastAsia" w:hAnsiTheme="minorHAnsi" w:cstheme="minorBidi"/>
              <w:noProof/>
              <w:sz w:val="22"/>
              <w:lang w:eastAsia="en-US"/>
            </w:rPr>
          </w:pPr>
          <w:hyperlink w:anchor="_Toc86159789" w:history="1">
            <w:r w:rsidRPr="004A0A7B">
              <w:rPr>
                <w:rStyle w:val="Hyperlink"/>
                <w:noProof/>
              </w:rPr>
              <w:t>ICSA 2022 China Conference (July 1 - 4, 2022)</w:t>
            </w:r>
            <w:r>
              <w:rPr>
                <w:noProof/>
                <w:webHidden/>
              </w:rPr>
              <w:tab/>
            </w:r>
            <w:r>
              <w:rPr>
                <w:noProof/>
                <w:webHidden/>
              </w:rPr>
              <w:fldChar w:fldCharType="begin"/>
            </w:r>
            <w:r>
              <w:rPr>
                <w:noProof/>
                <w:webHidden/>
              </w:rPr>
              <w:instrText xml:space="preserve"> PAGEREF _Toc86159789 \h </w:instrText>
            </w:r>
            <w:r>
              <w:rPr>
                <w:noProof/>
                <w:webHidden/>
              </w:rPr>
            </w:r>
            <w:r>
              <w:rPr>
                <w:noProof/>
                <w:webHidden/>
              </w:rPr>
              <w:fldChar w:fldCharType="separate"/>
            </w:r>
            <w:r>
              <w:rPr>
                <w:noProof/>
                <w:webHidden/>
              </w:rPr>
              <w:t>5</w:t>
            </w:r>
            <w:r>
              <w:rPr>
                <w:noProof/>
                <w:webHidden/>
              </w:rPr>
              <w:fldChar w:fldCharType="end"/>
            </w:r>
          </w:hyperlink>
        </w:p>
        <w:p w14:paraId="3D380703" w14:textId="6108F57F" w:rsidR="00C157CB" w:rsidRDefault="00C157CB">
          <w:pPr>
            <w:pStyle w:val="TOC2"/>
            <w:rPr>
              <w:rFonts w:asciiTheme="minorHAnsi" w:eastAsiaTheme="minorEastAsia" w:hAnsiTheme="minorHAnsi" w:cstheme="minorBidi"/>
              <w:noProof/>
              <w:sz w:val="22"/>
              <w:lang w:eastAsia="en-US"/>
            </w:rPr>
          </w:pPr>
          <w:hyperlink w:anchor="_Toc86159790" w:history="1">
            <w:r w:rsidRPr="004A0A7B">
              <w:rPr>
                <w:rStyle w:val="Hyperlink"/>
                <w:noProof/>
              </w:rPr>
              <w:t>ICSA 2023 China Conference</w:t>
            </w:r>
            <w:r>
              <w:rPr>
                <w:noProof/>
                <w:webHidden/>
              </w:rPr>
              <w:tab/>
            </w:r>
            <w:r>
              <w:rPr>
                <w:noProof/>
                <w:webHidden/>
              </w:rPr>
              <w:fldChar w:fldCharType="begin"/>
            </w:r>
            <w:r>
              <w:rPr>
                <w:noProof/>
                <w:webHidden/>
              </w:rPr>
              <w:instrText xml:space="preserve"> PAGEREF _Toc86159790 \h </w:instrText>
            </w:r>
            <w:r>
              <w:rPr>
                <w:noProof/>
                <w:webHidden/>
              </w:rPr>
            </w:r>
            <w:r>
              <w:rPr>
                <w:noProof/>
                <w:webHidden/>
              </w:rPr>
              <w:fldChar w:fldCharType="separate"/>
            </w:r>
            <w:r>
              <w:rPr>
                <w:noProof/>
                <w:webHidden/>
              </w:rPr>
              <w:t>5</w:t>
            </w:r>
            <w:r>
              <w:rPr>
                <w:noProof/>
                <w:webHidden/>
              </w:rPr>
              <w:fldChar w:fldCharType="end"/>
            </w:r>
          </w:hyperlink>
        </w:p>
        <w:p w14:paraId="2971DA07" w14:textId="096DDF08" w:rsidR="00C157CB" w:rsidRDefault="00C157CB">
          <w:pPr>
            <w:pStyle w:val="TOC2"/>
            <w:rPr>
              <w:rFonts w:asciiTheme="minorHAnsi" w:eastAsiaTheme="minorEastAsia" w:hAnsiTheme="minorHAnsi" w:cstheme="minorBidi"/>
              <w:noProof/>
              <w:sz w:val="22"/>
              <w:lang w:eastAsia="en-US"/>
            </w:rPr>
          </w:pPr>
          <w:hyperlink w:anchor="_Toc86159791" w:history="1">
            <w:r w:rsidRPr="004A0A7B">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_Toc86159791 \h </w:instrText>
            </w:r>
            <w:r>
              <w:rPr>
                <w:noProof/>
                <w:webHidden/>
              </w:rPr>
            </w:r>
            <w:r>
              <w:rPr>
                <w:noProof/>
                <w:webHidden/>
              </w:rPr>
              <w:fldChar w:fldCharType="separate"/>
            </w:r>
            <w:r>
              <w:rPr>
                <w:noProof/>
                <w:webHidden/>
              </w:rPr>
              <w:t>5</w:t>
            </w:r>
            <w:r>
              <w:rPr>
                <w:noProof/>
                <w:webHidden/>
              </w:rPr>
              <w:fldChar w:fldCharType="end"/>
            </w:r>
          </w:hyperlink>
        </w:p>
        <w:p w14:paraId="0FC61384" w14:textId="5EE94A6F" w:rsidR="00C157CB" w:rsidRDefault="00C157CB">
          <w:pPr>
            <w:pStyle w:val="TOC1"/>
            <w:tabs>
              <w:tab w:val="right" w:pos="9206"/>
            </w:tabs>
            <w:rPr>
              <w:rFonts w:asciiTheme="minorHAnsi" w:eastAsiaTheme="minorEastAsia" w:hAnsiTheme="minorHAnsi" w:cstheme="minorBidi"/>
              <w:sz w:val="22"/>
              <w:lang w:eastAsia="en-US"/>
            </w:rPr>
          </w:pPr>
          <w:hyperlink w:anchor="_Toc86159792" w:history="1">
            <w:r w:rsidRPr="004A0A7B">
              <w:rPr>
                <w:rStyle w:val="Hyperlink"/>
                <w:rFonts w:eastAsia="Times New Roman" w:cs="Times New Roman"/>
                <w:b/>
              </w:rPr>
              <w:t>Upcoming Co-Sponsored Meetings</w:t>
            </w:r>
            <w:r>
              <w:rPr>
                <w:webHidden/>
              </w:rPr>
              <w:tab/>
            </w:r>
            <w:r>
              <w:rPr>
                <w:webHidden/>
              </w:rPr>
              <w:fldChar w:fldCharType="begin"/>
            </w:r>
            <w:r>
              <w:rPr>
                <w:webHidden/>
              </w:rPr>
              <w:instrText xml:space="preserve"> PAGEREF _Toc86159792 \h </w:instrText>
            </w:r>
            <w:r>
              <w:rPr>
                <w:webHidden/>
              </w:rPr>
            </w:r>
            <w:r>
              <w:rPr>
                <w:webHidden/>
              </w:rPr>
              <w:fldChar w:fldCharType="separate"/>
            </w:r>
            <w:r>
              <w:rPr>
                <w:webHidden/>
              </w:rPr>
              <w:t>5</w:t>
            </w:r>
            <w:r>
              <w:rPr>
                <w:webHidden/>
              </w:rPr>
              <w:fldChar w:fldCharType="end"/>
            </w:r>
          </w:hyperlink>
        </w:p>
        <w:p w14:paraId="3CE761AE" w14:textId="071B425A" w:rsidR="00C157CB" w:rsidRDefault="00C157CB">
          <w:pPr>
            <w:pStyle w:val="TOC2"/>
            <w:rPr>
              <w:rFonts w:asciiTheme="minorHAnsi" w:eastAsiaTheme="minorEastAsia" w:hAnsiTheme="minorHAnsi" w:cstheme="minorBidi"/>
              <w:noProof/>
              <w:sz w:val="22"/>
              <w:lang w:eastAsia="en-US"/>
            </w:rPr>
          </w:pPr>
          <w:hyperlink w:anchor="_Toc86159793" w:history="1">
            <w:r w:rsidRPr="004A0A7B">
              <w:rPr>
                <w:rStyle w:val="Hyperlink"/>
                <w:noProof/>
              </w:rPr>
              <w:t>77th Annual Deming Conference on Applied Statistics (December 6 – 8, 2021)</w:t>
            </w:r>
            <w:r>
              <w:rPr>
                <w:noProof/>
                <w:webHidden/>
              </w:rPr>
              <w:tab/>
            </w:r>
            <w:r>
              <w:rPr>
                <w:noProof/>
                <w:webHidden/>
              </w:rPr>
              <w:fldChar w:fldCharType="begin"/>
            </w:r>
            <w:r>
              <w:rPr>
                <w:noProof/>
                <w:webHidden/>
              </w:rPr>
              <w:instrText xml:space="preserve"> PAGEREF _Toc86159793 \h </w:instrText>
            </w:r>
            <w:r>
              <w:rPr>
                <w:noProof/>
                <w:webHidden/>
              </w:rPr>
            </w:r>
            <w:r>
              <w:rPr>
                <w:noProof/>
                <w:webHidden/>
              </w:rPr>
              <w:fldChar w:fldCharType="separate"/>
            </w:r>
            <w:r>
              <w:rPr>
                <w:noProof/>
                <w:webHidden/>
              </w:rPr>
              <w:t>5</w:t>
            </w:r>
            <w:r>
              <w:rPr>
                <w:noProof/>
                <w:webHidden/>
              </w:rPr>
              <w:fldChar w:fldCharType="end"/>
            </w:r>
          </w:hyperlink>
        </w:p>
        <w:p w14:paraId="139B28EE" w14:textId="37923B87" w:rsidR="00C157CB" w:rsidRDefault="00C157CB">
          <w:pPr>
            <w:pStyle w:val="TOC2"/>
            <w:rPr>
              <w:rFonts w:asciiTheme="minorHAnsi" w:eastAsiaTheme="minorEastAsia" w:hAnsiTheme="minorHAnsi" w:cstheme="minorBidi"/>
              <w:noProof/>
              <w:sz w:val="22"/>
              <w:lang w:eastAsia="en-US"/>
            </w:rPr>
          </w:pPr>
          <w:hyperlink w:anchor="_Toc86159794" w:history="1">
            <w:r w:rsidRPr="004A0A7B">
              <w:rPr>
                <w:rStyle w:val="Hyperlink"/>
                <w:noProof/>
              </w:rPr>
              <w:t>The 8</w:t>
            </w:r>
            <w:r w:rsidRPr="004A0A7B">
              <w:rPr>
                <w:rStyle w:val="Hyperlink"/>
                <w:noProof/>
                <w:vertAlign w:val="superscript"/>
              </w:rPr>
              <w:t>th</w:t>
            </w:r>
            <w:r w:rsidRPr="004A0A7B">
              <w:rPr>
                <w:rStyle w:val="Hyperlink"/>
                <w:noProof/>
              </w:rPr>
              <w:t xml:space="preserve"> Workshop on Biostatistics and Bioinformatics (Postponed to Spring, 2022)</w:t>
            </w:r>
            <w:r>
              <w:rPr>
                <w:noProof/>
                <w:webHidden/>
              </w:rPr>
              <w:tab/>
            </w:r>
            <w:r>
              <w:rPr>
                <w:noProof/>
                <w:webHidden/>
              </w:rPr>
              <w:fldChar w:fldCharType="begin"/>
            </w:r>
            <w:r>
              <w:rPr>
                <w:noProof/>
                <w:webHidden/>
              </w:rPr>
              <w:instrText xml:space="preserve"> PAGEREF _Toc86159794 \h </w:instrText>
            </w:r>
            <w:r>
              <w:rPr>
                <w:noProof/>
                <w:webHidden/>
              </w:rPr>
            </w:r>
            <w:r>
              <w:rPr>
                <w:noProof/>
                <w:webHidden/>
              </w:rPr>
              <w:fldChar w:fldCharType="separate"/>
            </w:r>
            <w:r>
              <w:rPr>
                <w:noProof/>
                <w:webHidden/>
              </w:rPr>
              <w:t>6</w:t>
            </w:r>
            <w:r>
              <w:rPr>
                <w:noProof/>
                <w:webHidden/>
              </w:rPr>
              <w:fldChar w:fldCharType="end"/>
            </w:r>
          </w:hyperlink>
        </w:p>
        <w:p w14:paraId="427DE856" w14:textId="6AEE63C6" w:rsidR="00C157CB" w:rsidRDefault="00C157CB">
          <w:pPr>
            <w:pStyle w:val="TOC2"/>
            <w:rPr>
              <w:rFonts w:asciiTheme="minorHAnsi" w:eastAsiaTheme="minorEastAsia" w:hAnsiTheme="minorHAnsi" w:cstheme="minorBidi"/>
              <w:noProof/>
              <w:sz w:val="22"/>
              <w:lang w:eastAsia="en-US"/>
            </w:rPr>
          </w:pPr>
          <w:hyperlink w:anchor="_Toc86159795" w:history="1">
            <w:r w:rsidRPr="004A0A7B">
              <w:rPr>
                <w:rStyle w:val="Hyperlink"/>
                <w:noProof/>
              </w:rPr>
              <w:t>IMS Asia Pacific Rim Meeting (Postponed to January, 2023)</w:t>
            </w:r>
            <w:r>
              <w:rPr>
                <w:noProof/>
                <w:webHidden/>
              </w:rPr>
              <w:tab/>
            </w:r>
            <w:r>
              <w:rPr>
                <w:noProof/>
                <w:webHidden/>
              </w:rPr>
              <w:fldChar w:fldCharType="begin"/>
            </w:r>
            <w:r>
              <w:rPr>
                <w:noProof/>
                <w:webHidden/>
              </w:rPr>
              <w:instrText xml:space="preserve"> PAGEREF _Toc86159795 \h </w:instrText>
            </w:r>
            <w:r>
              <w:rPr>
                <w:noProof/>
                <w:webHidden/>
              </w:rPr>
            </w:r>
            <w:r>
              <w:rPr>
                <w:noProof/>
                <w:webHidden/>
              </w:rPr>
              <w:fldChar w:fldCharType="separate"/>
            </w:r>
            <w:r>
              <w:rPr>
                <w:noProof/>
                <w:webHidden/>
              </w:rPr>
              <w:t>7</w:t>
            </w:r>
            <w:r>
              <w:rPr>
                <w:noProof/>
                <w:webHidden/>
              </w:rPr>
              <w:fldChar w:fldCharType="end"/>
            </w:r>
          </w:hyperlink>
        </w:p>
        <w:p w14:paraId="7346F5B8" w14:textId="2480227F" w:rsidR="00C157CB" w:rsidRDefault="00C157CB">
          <w:pPr>
            <w:pStyle w:val="TOC1"/>
            <w:tabs>
              <w:tab w:val="right" w:pos="9206"/>
            </w:tabs>
            <w:rPr>
              <w:rFonts w:asciiTheme="minorHAnsi" w:eastAsiaTheme="minorEastAsia" w:hAnsiTheme="minorHAnsi" w:cstheme="minorBidi"/>
              <w:sz w:val="22"/>
              <w:lang w:eastAsia="en-US"/>
            </w:rPr>
          </w:pPr>
          <w:hyperlink w:anchor="_Toc86159796" w:history="1">
            <w:r w:rsidRPr="004A0A7B">
              <w:rPr>
                <w:rStyle w:val="Hyperlink"/>
                <w:rFonts w:eastAsia="Times New Roman" w:cs="Times New Roman"/>
                <w:b/>
              </w:rPr>
              <w:t>Online Training and Seminars</w:t>
            </w:r>
            <w:r>
              <w:rPr>
                <w:webHidden/>
              </w:rPr>
              <w:tab/>
            </w:r>
            <w:r>
              <w:rPr>
                <w:webHidden/>
              </w:rPr>
              <w:fldChar w:fldCharType="begin"/>
            </w:r>
            <w:r>
              <w:rPr>
                <w:webHidden/>
              </w:rPr>
              <w:instrText xml:space="preserve"> PAGEREF _Toc86159796 \h </w:instrText>
            </w:r>
            <w:r>
              <w:rPr>
                <w:webHidden/>
              </w:rPr>
            </w:r>
            <w:r>
              <w:rPr>
                <w:webHidden/>
              </w:rPr>
              <w:fldChar w:fldCharType="separate"/>
            </w:r>
            <w:r>
              <w:rPr>
                <w:webHidden/>
              </w:rPr>
              <w:t>7</w:t>
            </w:r>
            <w:r>
              <w:rPr>
                <w:webHidden/>
              </w:rPr>
              <w:fldChar w:fldCharType="end"/>
            </w:r>
          </w:hyperlink>
        </w:p>
        <w:p w14:paraId="044D82D1" w14:textId="3FF94800" w:rsidR="00C157CB" w:rsidRDefault="00C157CB">
          <w:pPr>
            <w:pStyle w:val="TOC2"/>
            <w:rPr>
              <w:rFonts w:asciiTheme="minorHAnsi" w:eastAsiaTheme="minorEastAsia" w:hAnsiTheme="minorHAnsi" w:cstheme="minorBidi"/>
              <w:noProof/>
              <w:sz w:val="22"/>
              <w:lang w:eastAsia="en-US"/>
            </w:rPr>
          </w:pPr>
          <w:hyperlink w:anchor="_Toc86159797" w:history="1">
            <w:r w:rsidRPr="004A0A7B">
              <w:rPr>
                <w:rStyle w:val="Hyperlink"/>
                <w:noProof/>
              </w:rPr>
              <w:t>ICSA Online Training</w:t>
            </w:r>
            <w:r>
              <w:rPr>
                <w:noProof/>
                <w:webHidden/>
              </w:rPr>
              <w:tab/>
            </w:r>
            <w:r>
              <w:rPr>
                <w:noProof/>
                <w:webHidden/>
              </w:rPr>
              <w:fldChar w:fldCharType="begin"/>
            </w:r>
            <w:r>
              <w:rPr>
                <w:noProof/>
                <w:webHidden/>
              </w:rPr>
              <w:instrText xml:space="preserve"> PAGEREF _Toc86159797 \h </w:instrText>
            </w:r>
            <w:r>
              <w:rPr>
                <w:noProof/>
                <w:webHidden/>
              </w:rPr>
            </w:r>
            <w:r>
              <w:rPr>
                <w:noProof/>
                <w:webHidden/>
              </w:rPr>
              <w:fldChar w:fldCharType="separate"/>
            </w:r>
            <w:r>
              <w:rPr>
                <w:noProof/>
                <w:webHidden/>
              </w:rPr>
              <w:t>7</w:t>
            </w:r>
            <w:r>
              <w:rPr>
                <w:noProof/>
                <w:webHidden/>
              </w:rPr>
              <w:fldChar w:fldCharType="end"/>
            </w:r>
          </w:hyperlink>
        </w:p>
        <w:p w14:paraId="2CA03FDA" w14:textId="49A7F1C3" w:rsidR="00C157CB" w:rsidRDefault="00C157CB">
          <w:pPr>
            <w:pStyle w:val="TOC2"/>
            <w:rPr>
              <w:rFonts w:asciiTheme="minorHAnsi" w:eastAsiaTheme="minorEastAsia" w:hAnsiTheme="minorHAnsi" w:cstheme="minorBidi"/>
              <w:noProof/>
              <w:sz w:val="22"/>
              <w:lang w:eastAsia="en-US"/>
            </w:rPr>
          </w:pPr>
          <w:hyperlink w:anchor="_Toc86159798" w:history="1">
            <w:r w:rsidRPr="004A0A7B">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_Toc86159798 \h </w:instrText>
            </w:r>
            <w:r>
              <w:rPr>
                <w:noProof/>
                <w:webHidden/>
              </w:rPr>
            </w:r>
            <w:r>
              <w:rPr>
                <w:noProof/>
                <w:webHidden/>
              </w:rPr>
              <w:fldChar w:fldCharType="separate"/>
            </w:r>
            <w:r>
              <w:rPr>
                <w:noProof/>
                <w:webHidden/>
              </w:rPr>
              <w:t>8</w:t>
            </w:r>
            <w:r>
              <w:rPr>
                <w:noProof/>
                <w:webHidden/>
              </w:rPr>
              <w:fldChar w:fldCharType="end"/>
            </w:r>
          </w:hyperlink>
        </w:p>
        <w:p w14:paraId="1ABE6351" w14:textId="62036906" w:rsidR="00C157CB" w:rsidRDefault="00C157CB">
          <w:pPr>
            <w:pStyle w:val="TOC1"/>
            <w:tabs>
              <w:tab w:val="right" w:pos="9206"/>
            </w:tabs>
            <w:rPr>
              <w:rFonts w:asciiTheme="minorHAnsi" w:eastAsiaTheme="minorEastAsia" w:hAnsiTheme="minorHAnsi" w:cstheme="minorBidi"/>
              <w:sz w:val="22"/>
              <w:lang w:eastAsia="en-US"/>
            </w:rPr>
          </w:pPr>
          <w:hyperlink w:anchor="_Toc86159799" w:history="1">
            <w:r w:rsidRPr="004A0A7B">
              <w:rPr>
                <w:rStyle w:val="Hyperlink"/>
                <w:rFonts w:eastAsia="Times New Roman" w:cs="Times New Roman"/>
                <w:b/>
              </w:rPr>
              <w:t>Job Listings</w:t>
            </w:r>
            <w:r>
              <w:rPr>
                <w:webHidden/>
              </w:rPr>
              <w:tab/>
            </w:r>
            <w:r>
              <w:rPr>
                <w:webHidden/>
              </w:rPr>
              <w:fldChar w:fldCharType="begin"/>
            </w:r>
            <w:r>
              <w:rPr>
                <w:webHidden/>
              </w:rPr>
              <w:instrText xml:space="preserve"> PAGEREF _Toc86159799 \h </w:instrText>
            </w:r>
            <w:r>
              <w:rPr>
                <w:webHidden/>
              </w:rPr>
            </w:r>
            <w:r>
              <w:rPr>
                <w:webHidden/>
              </w:rPr>
              <w:fldChar w:fldCharType="separate"/>
            </w:r>
            <w:r>
              <w:rPr>
                <w:webHidden/>
              </w:rPr>
              <w:t>9</w:t>
            </w:r>
            <w:r>
              <w:rPr>
                <w:webHidden/>
              </w:rPr>
              <w:fldChar w:fldCharType="end"/>
            </w:r>
          </w:hyperlink>
        </w:p>
        <w:p w14:paraId="14F4DB18" w14:textId="6CBB954C" w:rsidR="00C157CB" w:rsidRDefault="00C157CB">
          <w:pPr>
            <w:pStyle w:val="TOC2"/>
            <w:rPr>
              <w:rFonts w:asciiTheme="minorHAnsi" w:eastAsiaTheme="minorEastAsia" w:hAnsiTheme="minorHAnsi" w:cstheme="minorBidi"/>
              <w:noProof/>
              <w:sz w:val="22"/>
              <w:lang w:eastAsia="en-US"/>
            </w:rPr>
          </w:pPr>
          <w:hyperlink w:anchor="_Toc86159800" w:history="1">
            <w:r w:rsidRPr="004A0A7B">
              <w:rPr>
                <w:rStyle w:val="Hyperlink"/>
                <w:noProof/>
                <w:shd w:val="clear" w:color="auto" w:fill="FFFFFF"/>
              </w:rPr>
              <w:t>Research Assistant Professor in Applied Statistics and Financial Mathematics / Engineering and Computational Mathematics / Applied Optimization and Operations Research (three posts) (Ref. 21080613)</w:t>
            </w:r>
            <w:r>
              <w:rPr>
                <w:noProof/>
                <w:webHidden/>
              </w:rPr>
              <w:tab/>
            </w:r>
            <w:r>
              <w:rPr>
                <w:noProof/>
                <w:webHidden/>
              </w:rPr>
              <w:fldChar w:fldCharType="begin"/>
            </w:r>
            <w:r>
              <w:rPr>
                <w:noProof/>
                <w:webHidden/>
              </w:rPr>
              <w:instrText xml:space="preserve"> PAGEREF _Toc86159800 \h </w:instrText>
            </w:r>
            <w:r>
              <w:rPr>
                <w:noProof/>
                <w:webHidden/>
              </w:rPr>
            </w:r>
            <w:r>
              <w:rPr>
                <w:noProof/>
                <w:webHidden/>
              </w:rPr>
              <w:fldChar w:fldCharType="separate"/>
            </w:r>
            <w:r>
              <w:rPr>
                <w:noProof/>
                <w:webHidden/>
              </w:rPr>
              <w:t>9</w:t>
            </w:r>
            <w:r>
              <w:rPr>
                <w:noProof/>
                <w:webHidden/>
              </w:rPr>
              <w:fldChar w:fldCharType="end"/>
            </w:r>
          </w:hyperlink>
        </w:p>
        <w:p w14:paraId="1085D1D5" w14:textId="52D03514" w:rsidR="00C157CB" w:rsidRDefault="00C157CB">
          <w:pPr>
            <w:pStyle w:val="TOC2"/>
            <w:rPr>
              <w:rFonts w:asciiTheme="minorHAnsi" w:eastAsiaTheme="minorEastAsia" w:hAnsiTheme="minorHAnsi" w:cstheme="minorBidi"/>
              <w:noProof/>
              <w:sz w:val="22"/>
              <w:lang w:eastAsia="en-US"/>
            </w:rPr>
          </w:pPr>
          <w:hyperlink w:anchor="_Toc86159801" w:history="1">
            <w:r w:rsidRPr="004A0A7B">
              <w:rPr>
                <w:rStyle w:val="Hyperlink"/>
                <w:noProof/>
              </w:rPr>
              <w:t>Tenure-Track Faculty Positions, The Institute of Statistical Science of Academia Sinica, Academia Sinica, Taiwan</w:t>
            </w:r>
            <w:r>
              <w:rPr>
                <w:noProof/>
                <w:webHidden/>
              </w:rPr>
              <w:tab/>
            </w:r>
            <w:r>
              <w:rPr>
                <w:noProof/>
                <w:webHidden/>
              </w:rPr>
              <w:fldChar w:fldCharType="begin"/>
            </w:r>
            <w:r>
              <w:rPr>
                <w:noProof/>
                <w:webHidden/>
              </w:rPr>
              <w:instrText xml:space="preserve"> PAGEREF _Toc86159801 \h </w:instrText>
            </w:r>
            <w:r>
              <w:rPr>
                <w:noProof/>
                <w:webHidden/>
              </w:rPr>
            </w:r>
            <w:r>
              <w:rPr>
                <w:noProof/>
                <w:webHidden/>
              </w:rPr>
              <w:fldChar w:fldCharType="separate"/>
            </w:r>
            <w:r>
              <w:rPr>
                <w:noProof/>
                <w:webHidden/>
              </w:rPr>
              <w:t>11</w:t>
            </w:r>
            <w:r>
              <w:rPr>
                <w:noProof/>
                <w:webHidden/>
              </w:rPr>
              <w:fldChar w:fldCharType="end"/>
            </w:r>
          </w:hyperlink>
        </w:p>
        <w:p w14:paraId="78CF8F00" w14:textId="4539A133" w:rsidR="00C157CB" w:rsidRDefault="00C157CB">
          <w:pPr>
            <w:pStyle w:val="TOC1"/>
            <w:tabs>
              <w:tab w:val="right" w:pos="9206"/>
            </w:tabs>
            <w:rPr>
              <w:rFonts w:asciiTheme="minorHAnsi" w:eastAsiaTheme="minorEastAsia" w:hAnsiTheme="minorHAnsi" w:cstheme="minorBidi"/>
              <w:sz w:val="22"/>
              <w:lang w:eastAsia="en-US"/>
            </w:rPr>
          </w:pPr>
          <w:hyperlink w:anchor="_Toc86159802" w:history="1">
            <w:r w:rsidRPr="004A0A7B">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_Toc86159802 \h </w:instrText>
            </w:r>
            <w:r>
              <w:rPr>
                <w:webHidden/>
              </w:rPr>
            </w:r>
            <w:r>
              <w:rPr>
                <w:webHidden/>
              </w:rPr>
              <w:fldChar w:fldCharType="separate"/>
            </w:r>
            <w:r>
              <w:rPr>
                <w:webHidden/>
              </w:rPr>
              <w:t>12</w:t>
            </w:r>
            <w:r>
              <w:rPr>
                <w:webHidden/>
              </w:rPr>
              <w:fldChar w:fldCharType="end"/>
            </w:r>
          </w:hyperlink>
        </w:p>
        <w:p w14:paraId="43663952" w14:textId="4DADDCCC"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77777777" w:rsidR="00CB3BA7" w:rsidRDefault="00560A17">
      <w:pPr>
        <w:pStyle w:val="Heading1"/>
        <w:rPr>
          <w:rFonts w:eastAsia="Times New Roman" w:cs="Times New Roman"/>
          <w:b/>
        </w:rPr>
      </w:pPr>
      <w:bookmarkStart w:id="0" w:name="_Toc86159778"/>
      <w:r>
        <w:rPr>
          <w:rFonts w:eastAsia="Times New Roman" w:cs="Times New Roman"/>
          <w:b/>
        </w:rPr>
        <w:lastRenderedPageBreak/>
        <w:t>Highlights</w:t>
      </w:r>
      <w:bookmarkEnd w:id="0"/>
    </w:p>
    <w:p w14:paraId="648E94F9" w14:textId="77777777" w:rsidR="00AA62C7" w:rsidRDefault="00AA62C7" w:rsidP="00AA62C7">
      <w:pPr>
        <w:pStyle w:val="Heading2"/>
      </w:pPr>
      <w:bookmarkStart w:id="1" w:name="_heading=h.3dy6vkm" w:colFirst="0" w:colLast="0"/>
      <w:bookmarkStart w:id="2" w:name="_Toc86159779"/>
      <w:bookmarkEnd w:id="1"/>
      <w:r>
        <w:t>ICSA 2022 Applied Statistics Symposium (June 19-22, 2022)</w:t>
      </w:r>
      <w:bookmarkEnd w:id="2"/>
    </w:p>
    <w:p w14:paraId="6708C5A2" w14:textId="71D57099" w:rsidR="00AA62C7" w:rsidRPr="00AB217E" w:rsidRDefault="00885D0A" w:rsidP="00AB217E">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Drs. Susan Murphy (Harvard), David </w:t>
      </w:r>
      <w:proofErr w:type="spellStart"/>
      <w:r w:rsidRPr="00885D0A">
        <w:rPr>
          <w:rFonts w:eastAsia="Times New Roman" w:cs="Times New Roman"/>
          <w:color w:val="222222"/>
          <w:szCs w:val="24"/>
        </w:rPr>
        <w:t>Siegmund</w:t>
      </w:r>
      <w:proofErr w:type="spellEnd"/>
      <w:r w:rsidRPr="00885D0A">
        <w:rPr>
          <w:rFonts w:eastAsia="Times New Roman" w:cs="Times New Roman"/>
          <w:color w:val="222222"/>
          <w:szCs w:val="24"/>
        </w:rPr>
        <w:t xml:space="preserve"> (Stanford), and </w:t>
      </w:r>
      <w:proofErr w:type="spellStart"/>
      <w:r w:rsidRPr="00885D0A">
        <w:rPr>
          <w:rFonts w:eastAsia="Times New Roman" w:cs="Times New Roman"/>
          <w:color w:val="222222"/>
          <w:szCs w:val="24"/>
        </w:rPr>
        <w:t>Jianqing</w:t>
      </w:r>
      <w:proofErr w:type="spellEnd"/>
      <w:r w:rsidRPr="00885D0A">
        <w:rPr>
          <w:rFonts w:eastAsia="Times New Roman" w:cs="Times New Roman"/>
          <w:color w:val="222222"/>
          <w:szCs w:val="24"/>
        </w:rPr>
        <w:t xml:space="preserve"> Fan (Princeton). </w:t>
      </w:r>
      <w:r w:rsidR="00AB217E">
        <w:t xml:space="preserve">Detailed information </w:t>
      </w:r>
      <w:r w:rsidR="00AB217E">
        <w:t xml:space="preserve">including key dates </w:t>
      </w:r>
      <w:r w:rsidR="00AB217E">
        <w:t xml:space="preserve">is available at </w:t>
      </w:r>
      <w:hyperlink r:id="rId11" w:history="1">
        <w:r w:rsidR="00AB217E">
          <w:rPr>
            <w:rStyle w:val="Hyperlink"/>
          </w:rPr>
          <w:t>2022 ICSA Applied Statistics Symposium</w:t>
        </w:r>
      </w:hyperlink>
      <w:r w:rsidRPr="00885D0A">
        <w:rPr>
          <w:rFonts w:eastAsia="Times New Roman" w:cs="Times New Roman"/>
          <w:color w:val="222222"/>
          <w:szCs w:val="24"/>
        </w:rPr>
        <w:t>.  For questions, please contact the Chair of Organizing committee, Professor Samuel Wu (</w:t>
      </w:r>
      <w:hyperlink r:id="rId12"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23358616" w14:textId="5B765E34" w:rsidR="00CB3BA7" w:rsidRPr="00D25AE9" w:rsidRDefault="00560A17" w:rsidP="00D25AE9">
      <w:pPr>
        <w:pStyle w:val="Heading1"/>
        <w:rPr>
          <w:rFonts w:eastAsia="Times New Roman" w:cs="Times New Roman"/>
          <w:b/>
        </w:rPr>
      </w:pPr>
      <w:bookmarkStart w:id="3" w:name="_Toc86159780"/>
      <w:r w:rsidRPr="00D25AE9">
        <w:rPr>
          <w:rFonts w:eastAsia="Times New Roman" w:cs="Times New Roman"/>
          <w:b/>
        </w:rPr>
        <w:t>ICSA Springer Book Series in Statistics</w:t>
      </w:r>
      <w:bookmarkEnd w:id="3"/>
    </w:p>
    <w:p w14:paraId="5765C85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13">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hyperlink r:id="rId14">
        <w:r>
          <w:rPr>
            <w:rFonts w:eastAsia="Times New Roman" w:cs="Times New Roman"/>
            <w:color w:val="1155CC"/>
            <w:szCs w:val="24"/>
            <w:u w:val="single"/>
          </w:rPr>
          <w:t>dinchen@email.unc.edu</w:t>
        </w:r>
      </w:hyperlink>
      <w:r>
        <w:rPr>
          <w:rFonts w:eastAsia="Times New Roman" w:cs="Times New Roman"/>
          <w:color w:val="222222"/>
          <w:szCs w:val="24"/>
        </w:rPr>
        <w:t>).  The following 2 books were published in 2020:</w:t>
      </w:r>
    </w:p>
    <w:p w14:paraId="76C497D6" w14:textId="77777777" w:rsidR="00CB3BA7" w:rsidRDefault="00560A17">
      <w:pPr>
        <w:numPr>
          <w:ilvl w:val="0"/>
          <w:numId w:val="2"/>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Sampling Theory and Practice</w:t>
      </w:r>
      <w:r>
        <w:rPr>
          <w:rFonts w:eastAsia="Times New Roman" w:cs="Times New Roman"/>
          <w:color w:val="222222"/>
          <w:szCs w:val="24"/>
        </w:rPr>
        <w:t>. (Editors: C. Wu, M.E. Thompson)</w:t>
      </w:r>
    </w:p>
    <w:p w14:paraId="6F01D6D7" w14:textId="77777777" w:rsidR="00CB3BA7" w:rsidRDefault="00560A17">
      <w:pPr>
        <w:numPr>
          <w:ilvl w:val="0"/>
          <w:numId w:val="2"/>
        </w:numPr>
        <w:pBdr>
          <w:top w:val="nil"/>
          <w:left w:val="nil"/>
          <w:bottom w:val="nil"/>
          <w:right w:val="nil"/>
          <w:between w:val="nil"/>
        </w:pBdr>
        <w:shd w:val="clear" w:color="auto" w:fill="FFFFFF"/>
        <w:spacing w:before="0" w:after="100" w:line="240" w:lineRule="auto"/>
        <w:rPr>
          <w:rFonts w:eastAsia="Times New Roman" w:cs="Times New Roman"/>
          <w:color w:val="222222"/>
          <w:szCs w:val="24"/>
        </w:rPr>
      </w:pPr>
      <w:r>
        <w:rPr>
          <w:rFonts w:eastAsia="Times New Roman" w:cs="Times New Roman"/>
          <w:color w:val="1155CC"/>
          <w:szCs w:val="24"/>
          <w:u w:val="single"/>
        </w:rPr>
        <w:t>Statistical Methods for Global Health and Epidemiolog</w:t>
      </w:r>
      <w:r>
        <w:rPr>
          <w:rFonts w:eastAsia="Times New Roman" w:cs="Times New Roman"/>
          <w:color w:val="222222"/>
          <w:szCs w:val="24"/>
        </w:rPr>
        <w:t xml:space="preserve">y. (Editors: X. Chen, D-G. Chen) </w:t>
      </w:r>
    </w:p>
    <w:p w14:paraId="20173FD9" w14:textId="12AF5D66" w:rsidR="00CB3BA7" w:rsidRPr="00C61413" w:rsidRDefault="00CB3BA7">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15"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4" w:name="_Toc86159781"/>
      <w:r>
        <w:rPr>
          <w:rFonts w:eastAsia="Times New Roman" w:cs="Times New Roman"/>
          <w:b/>
        </w:rPr>
        <w:t>Sponsored and Co-Sponsored Journals</w:t>
      </w:r>
      <w:bookmarkEnd w:id="4"/>
    </w:p>
    <w:p w14:paraId="118D49DA" w14:textId="77777777" w:rsidR="00CB3BA7" w:rsidRDefault="00560A17">
      <w:pPr>
        <w:pStyle w:val="Heading2"/>
      </w:pPr>
      <w:bookmarkStart w:id="5" w:name="_Toc86159782"/>
      <w:r>
        <w:t>ICSA Sponsored Journals</w:t>
      </w:r>
      <w:bookmarkEnd w:id="5"/>
    </w:p>
    <w:p w14:paraId="7456EA69" w14:textId="77777777" w:rsidR="00CB3BA7" w:rsidRDefault="00560A17" w:rsidP="005A529E">
      <w:pPr>
        <w:pStyle w:val="Heading3"/>
      </w:pPr>
      <w:bookmarkStart w:id="6" w:name="_Toc86159783"/>
      <w:proofErr w:type="spellStart"/>
      <w:r>
        <w:t>Statistica</w:t>
      </w:r>
      <w:proofErr w:type="spellEnd"/>
      <w:r>
        <w:t xml:space="preserve"> </w:t>
      </w:r>
      <w:proofErr w:type="spellStart"/>
      <w:r>
        <w:t>Sinica</w:t>
      </w:r>
      <w:bookmarkEnd w:id="6"/>
      <w:proofErr w:type="spellEnd"/>
    </w:p>
    <w:p w14:paraId="456BC384" w14:textId="10BD8746" w:rsidR="00CB3BA7" w:rsidRDefault="00560A17">
      <w:pPr>
        <w:shd w:val="clear" w:color="auto" w:fill="FFFFFF"/>
        <w:spacing w:before="100" w:after="100" w:line="240" w:lineRule="auto"/>
        <w:rPr>
          <w:rFonts w:eastAsia="Times New Roman" w:cs="Times New Roman"/>
          <w:color w:val="222222"/>
          <w:szCs w:val="24"/>
        </w:rPr>
      </w:pPr>
      <w:bookmarkStart w:id="7" w:name="_heading=h.2s8eyo1" w:colFirst="0" w:colLast="0"/>
      <w:bookmarkEnd w:id="7"/>
      <w:r>
        <w:rPr>
          <w:rFonts w:eastAsia="Times New Roman" w:cs="Times New Roman"/>
          <w:color w:val="222222"/>
          <w:szCs w:val="24"/>
        </w:rPr>
        <w:t>Forthcoming papers' information is available at </w:t>
      </w:r>
      <w:hyperlink r:id="rId16">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17">
        <w:r>
          <w:rPr>
            <w:rFonts w:eastAsia="Times New Roman" w:cs="Times New Roman"/>
            <w:color w:val="0563C1"/>
            <w:szCs w:val="24"/>
            <w:u w:val="single"/>
          </w:rPr>
          <w:t xml:space="preserve">Volume 31, Number </w:t>
        </w:r>
        <w:r w:rsidR="0037578F">
          <w:rPr>
            <w:rFonts w:eastAsia="Times New Roman" w:cs="Times New Roman"/>
            <w:color w:val="0563C1"/>
            <w:szCs w:val="24"/>
            <w:u w:val="single"/>
          </w:rPr>
          <w:t>4</w:t>
        </w:r>
        <w:r>
          <w:rPr>
            <w:rFonts w:eastAsia="Times New Roman" w:cs="Times New Roman"/>
            <w:color w:val="0563C1"/>
            <w:szCs w:val="24"/>
            <w:u w:val="single"/>
          </w:rPr>
          <w:t>, 2021</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18">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19">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8" w:name="_Toc86159784"/>
      <w:r>
        <w:lastRenderedPageBreak/>
        <w:t>Statistics in Biosciences</w:t>
      </w:r>
      <w:bookmarkEnd w:id="8"/>
    </w:p>
    <w:p w14:paraId="3FDA90D2" w14:textId="36D0E2E8"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9F4518">
        <w:rPr>
          <w:rFonts w:eastAsia="Times New Roman" w:cs="Times New Roman"/>
          <w:color w:val="222222"/>
          <w:szCs w:val="24"/>
        </w:rPr>
        <w:t>2</w:t>
      </w:r>
      <w:r>
        <w:rPr>
          <w:rFonts w:eastAsia="Times New Roman" w:cs="Times New Roman"/>
          <w:color w:val="222222"/>
          <w:szCs w:val="24"/>
        </w:rPr>
        <w:t xml:space="preserve"> in </w:t>
      </w:r>
      <w:r w:rsidR="009F4518">
        <w:rPr>
          <w:rFonts w:eastAsia="Times New Roman" w:cs="Times New Roman"/>
          <w:color w:val="222222"/>
          <w:szCs w:val="24"/>
        </w:rPr>
        <w:t>July</w:t>
      </w:r>
      <w:r>
        <w:rPr>
          <w:rFonts w:eastAsia="Times New Roman" w:cs="Times New Roman"/>
          <w:color w:val="222222"/>
          <w:szCs w:val="24"/>
        </w:rPr>
        <w:t xml:space="preserve"> 2021</w:t>
      </w:r>
    </w:p>
    <w:p w14:paraId="3EF291F2" w14:textId="32E8771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9F4518">
        <w:instrText>HYPERLINK "https://link.springer.com/journal/12561/volumes-and-issues/13-2"</w:instrText>
      </w:r>
      <w:r>
        <w:fldChar w:fldCharType="separate"/>
      </w:r>
      <w:r>
        <w:rPr>
          <w:rFonts w:eastAsia="Times New Roman" w:cs="Times New Roman"/>
          <w:color w:val="0563C1"/>
          <w:szCs w:val="24"/>
          <w:u w:val="single"/>
        </w:rPr>
        <w:t xml:space="preserve">Statistics in Biosciences | Volume 13, issue </w:t>
      </w:r>
      <w:r w:rsidR="00CA657F">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C157CB">
      <w:pPr>
        <w:shd w:val="clear" w:color="auto" w:fill="FFFFFF"/>
        <w:spacing w:before="100" w:after="100" w:line="240" w:lineRule="auto"/>
        <w:rPr>
          <w:rFonts w:eastAsia="Times New Roman" w:cs="Times New Roman"/>
          <w:color w:val="222222"/>
          <w:szCs w:val="24"/>
        </w:rPr>
      </w:pPr>
      <w:hyperlink r:id="rId20">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77777777" w:rsidR="00CB3BA7" w:rsidRDefault="00C157CB">
      <w:pPr>
        <w:shd w:val="clear" w:color="auto" w:fill="FFFFFF"/>
        <w:spacing w:before="100" w:after="100" w:line="240" w:lineRule="auto"/>
        <w:rPr>
          <w:rFonts w:eastAsia="Times New Roman" w:cs="Times New Roman"/>
          <w:color w:val="222222"/>
          <w:szCs w:val="24"/>
        </w:rPr>
      </w:pPr>
      <w:hyperlink r:id="rId21">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9" w:name="_Toc86159785"/>
      <w:r>
        <w:t>ICSA Co-sponsored Journal</w:t>
      </w:r>
      <w:bookmarkEnd w:id="9"/>
    </w:p>
    <w:p w14:paraId="7212E94B" w14:textId="6AF08869" w:rsidR="00CB3BA7" w:rsidRDefault="00560A17" w:rsidP="005A529E">
      <w:pPr>
        <w:pStyle w:val="Heading3"/>
      </w:pPr>
      <w:bookmarkStart w:id="10" w:name="_Toc86159786"/>
      <w:r>
        <w:t>Statistics and Its Interface (SII)</w:t>
      </w:r>
      <w:bookmarkEnd w:id="10"/>
    </w:p>
    <w:p w14:paraId="5A8CC91F" w14:textId="48600C4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22">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23"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824735" w:rsidRPr="00996D28">
          <w:rPr>
            <w:rStyle w:val="Hyperlink"/>
            <w:rFonts w:eastAsia="Times New Roman" w:cs="Times New Roman"/>
            <w:szCs w:val="24"/>
          </w:rPr>
          <w:t>1</w:t>
        </w:r>
      </w:hyperlink>
      <w:r>
        <w:rPr>
          <w:rFonts w:eastAsia="Times New Roman" w:cs="Times New Roman"/>
          <w:color w:val="222222"/>
          <w:szCs w:val="24"/>
        </w:rPr>
        <w:t>).</w:t>
      </w:r>
    </w:p>
    <w:p w14:paraId="660C933C" w14:textId="73794B75"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0B7950FF" w14:textId="77777777" w:rsidR="00CB3BA7" w:rsidRDefault="00CB3BA7">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11" w:name="_Toc86159787"/>
      <w:r>
        <w:rPr>
          <w:rFonts w:eastAsia="Times New Roman" w:cs="Times New Roman"/>
          <w:b/>
        </w:rPr>
        <w:t>Upcoming ICSA Meetings</w:t>
      </w:r>
      <w:bookmarkEnd w:id="11"/>
    </w:p>
    <w:p w14:paraId="4F456911"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24">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B79D67" w14:textId="69BBE97B" w:rsidR="00CB3BA7" w:rsidRDefault="00560A17">
      <w:pPr>
        <w:pStyle w:val="Heading2"/>
      </w:pPr>
      <w:bookmarkStart w:id="12" w:name="_Toc86159788"/>
      <w:r>
        <w:t>ICSA 2022 Applied Statistics Symposium</w:t>
      </w:r>
      <w:r w:rsidR="00832D34">
        <w:t xml:space="preserve"> (June 19-22, 2022)</w:t>
      </w:r>
      <w:bookmarkEnd w:id="12"/>
    </w:p>
    <w:p w14:paraId="54A719C2" w14:textId="0CA6ED35" w:rsidR="00CB3BA7" w:rsidRDefault="00832D34" w:rsidP="00156375">
      <w:r>
        <w:t xml:space="preserve">The </w:t>
      </w:r>
      <w:r w:rsidRPr="00832D34">
        <w:t xml:space="preserve">ICSA </w:t>
      </w:r>
      <w:r>
        <w:t xml:space="preserve">2022 </w:t>
      </w:r>
      <w:r w:rsidRPr="00832D34">
        <w:t>Applied Statistics Symposium</w:t>
      </w:r>
      <w:r>
        <w:t xml:space="preserve"> will be held </w:t>
      </w:r>
      <w:r w:rsidRPr="00832D34">
        <w:t>at University of Florida, Gainesville, FL</w:t>
      </w:r>
      <w:r>
        <w:t xml:space="preserve"> on </w:t>
      </w:r>
      <w:r w:rsidRPr="00832D34">
        <w:t>June 19 - 22, 2022</w:t>
      </w:r>
      <w:r>
        <w:t xml:space="preserve">. </w:t>
      </w:r>
      <w:r w:rsidR="00FB5D44">
        <w:t xml:space="preserve"> </w:t>
      </w:r>
      <w:r w:rsidR="00616E40">
        <w:t>D</w:t>
      </w:r>
      <w:r w:rsidR="00F70C6D">
        <w:t>etailed information</w:t>
      </w:r>
      <w:r w:rsidR="00616E40">
        <w:t xml:space="preserve"> is available at</w:t>
      </w:r>
      <w:r w:rsidR="00F70C6D">
        <w:t xml:space="preserve"> </w:t>
      </w:r>
      <w:hyperlink r:id="rId25" w:history="1">
        <w:r w:rsidR="00F70C6D">
          <w:rPr>
            <w:rStyle w:val="Hyperlink"/>
          </w:rPr>
          <w:t>2022 ICSA Applied Statistics Symposium</w:t>
        </w:r>
      </w:hyperlink>
      <w:r>
        <w:t xml:space="preserve">. </w:t>
      </w:r>
      <w:bookmarkStart w:id="13" w:name="_heading=h.44sinio" w:colFirst="0" w:colLast="0"/>
      <w:bookmarkEnd w:id="13"/>
    </w:p>
    <w:p w14:paraId="7BB53773" w14:textId="77777777" w:rsidR="00156375" w:rsidRPr="00156375" w:rsidRDefault="00156375" w:rsidP="00156375">
      <w:pPr>
        <w:rPr>
          <w:b/>
          <w:bCs/>
        </w:rPr>
      </w:pPr>
    </w:p>
    <w:p w14:paraId="29941387" w14:textId="77777777" w:rsidR="00CB3BA7" w:rsidRDefault="00560A17">
      <w:pPr>
        <w:pStyle w:val="Heading2"/>
      </w:pPr>
      <w:bookmarkStart w:id="14" w:name="_Toc86159789"/>
      <w:r>
        <w:lastRenderedPageBreak/>
        <w:t>ICSA 2022 China Conference (July 1 - 4, 2022)</w:t>
      </w:r>
      <w:bookmarkEnd w:id="14"/>
    </w:p>
    <w:p w14:paraId="30BDE9AD" w14:textId="77777777" w:rsidR="00CB3BA7" w:rsidRDefault="00560A17">
      <w:pPr>
        <w:rPr>
          <w:rFonts w:eastAsia="Times New Roman" w:cs="Times New Roman"/>
          <w:color w:val="404040"/>
          <w:szCs w:val="24"/>
        </w:rPr>
      </w:pPr>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26">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00BA5E34" w14:textId="77777777" w:rsidR="0085047A" w:rsidRDefault="0085047A">
      <w:pPr>
        <w:pStyle w:val="Heading2"/>
      </w:pPr>
    </w:p>
    <w:p w14:paraId="08BCA7E4" w14:textId="77777777" w:rsidR="00CB3BA7" w:rsidRDefault="00560A17">
      <w:pPr>
        <w:pStyle w:val="Heading2"/>
      </w:pPr>
      <w:bookmarkStart w:id="15" w:name="_Toc86159790"/>
      <w:r>
        <w:t>ICSA 2023 China Conference</w:t>
      </w:r>
      <w:bookmarkEnd w:id="15"/>
    </w:p>
    <w:p w14:paraId="488195BE" w14:textId="77777777" w:rsidR="00CB3BA7" w:rsidRDefault="00560A17">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2E5A7D0B" w14:textId="77777777" w:rsidR="00CB3BA7" w:rsidRDefault="00CB3BA7">
      <w:pPr>
        <w:rPr>
          <w:rFonts w:eastAsia="Times New Roman" w:cs="Times New Roman"/>
          <w:szCs w:val="24"/>
        </w:rPr>
      </w:pPr>
    </w:p>
    <w:p w14:paraId="607BD713" w14:textId="0D4C3C09" w:rsidR="00CB3BA7" w:rsidRDefault="00DF30C5">
      <w:pPr>
        <w:pStyle w:val="Heading2"/>
      </w:pPr>
      <w:bookmarkStart w:id="16" w:name="_Toc86159791"/>
      <w:r>
        <w:t xml:space="preserve">The </w:t>
      </w:r>
      <w:r w:rsidR="00560A17">
        <w:t>12th ICSA International Conference (December 18 – 20, 2022)</w:t>
      </w:r>
      <w:bookmarkEnd w:id="16"/>
      <w:r w:rsidR="00560A17">
        <w:t xml:space="preserve">  </w:t>
      </w:r>
    </w:p>
    <w:p w14:paraId="6E0D844B" w14:textId="58CD1BDB" w:rsidR="00547434" w:rsidRDefault="00547434" w:rsidP="00547434">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27"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p>
    <w:p w14:paraId="718488D7" w14:textId="13A0A640" w:rsidR="00547434" w:rsidRDefault="00547434"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17" w:name="_Toc86159792"/>
      <w:r>
        <w:rPr>
          <w:rFonts w:eastAsia="Times New Roman" w:cs="Times New Roman"/>
          <w:b/>
        </w:rPr>
        <w:t>Upcoming Co-Sponsored Meetings</w:t>
      </w:r>
      <w:bookmarkEnd w:id="17"/>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28">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7981253A" w14:textId="77777777" w:rsidR="00266F14" w:rsidRDefault="00266F14" w:rsidP="004010D8">
      <w:pPr>
        <w:pStyle w:val="Heading2"/>
      </w:pPr>
    </w:p>
    <w:p w14:paraId="3FD7BA4C" w14:textId="4D726760" w:rsidR="00CB3BA7" w:rsidRDefault="00560A17">
      <w:pPr>
        <w:pStyle w:val="Heading2"/>
      </w:pPr>
      <w:bookmarkStart w:id="18" w:name="_Toc86159793"/>
      <w:r>
        <w:t>77th Annual Deming Conference on Applied Statistics</w:t>
      </w:r>
      <w:r w:rsidR="000E3024">
        <w:t xml:space="preserve"> (Dec</w:t>
      </w:r>
      <w:r w:rsidR="002F0A14">
        <w:t>ember</w:t>
      </w:r>
      <w:r w:rsidR="000E3024">
        <w:t xml:space="preserve"> 6 – 8, 2021)</w:t>
      </w:r>
      <w:bookmarkEnd w:id="18"/>
    </w:p>
    <w:p w14:paraId="5212C089" w14:textId="77777777" w:rsidR="00CB3BA7" w:rsidRDefault="00560A17">
      <w:pPr>
        <w:shd w:val="clear" w:color="auto" w:fill="FFFFFF"/>
        <w:spacing w:before="0" w:line="240" w:lineRule="auto"/>
        <w:rPr>
          <w:rFonts w:eastAsia="Times New Roman" w:cs="Times New Roman"/>
          <w:color w:val="222222"/>
          <w:szCs w:val="24"/>
          <w:highlight w:val="white"/>
        </w:rPr>
      </w:pPr>
      <w:r>
        <w:rPr>
          <w:rFonts w:eastAsia="Times New Roman" w:cs="Times New Roman"/>
          <w:color w:val="222222"/>
          <w:szCs w:val="24"/>
        </w:rPr>
        <w:t>The 77</w:t>
      </w:r>
      <w:r>
        <w:rPr>
          <w:rFonts w:eastAsia="Times New Roman" w:cs="Times New Roman"/>
          <w:color w:val="222222"/>
          <w:szCs w:val="24"/>
          <w:vertAlign w:val="superscript"/>
        </w:rPr>
        <w:t>th</w:t>
      </w:r>
      <w:r>
        <w:rPr>
          <w:rFonts w:eastAsia="Times New Roman" w:cs="Times New Roman"/>
          <w:color w:val="222222"/>
          <w:szCs w:val="24"/>
        </w:rPr>
        <w:t xml:space="preserve"> Annual Deming Conference on Applied Statistics will be held from </w:t>
      </w:r>
      <w:r>
        <w:rPr>
          <w:rFonts w:eastAsia="Times New Roman" w:cs="Times New Roman"/>
          <w:color w:val="222222"/>
          <w:szCs w:val="24"/>
          <w:highlight w:val="white"/>
        </w:rPr>
        <w:t xml:space="preserve">Monday Dec. 6 to Wednesday Dec. 8, 2021, </w:t>
      </w:r>
      <w:r>
        <w:rPr>
          <w:rFonts w:eastAsia="Times New Roman" w:cs="Times New Roman"/>
          <w:color w:val="222222"/>
          <w:szCs w:val="24"/>
        </w:rPr>
        <w:t>followed by two parallel 2-day short courses</w:t>
      </w:r>
      <w:r>
        <w:rPr>
          <w:rFonts w:eastAsia="Times New Roman" w:cs="Times New Roman"/>
          <w:color w:val="222222"/>
          <w:szCs w:val="24"/>
          <w:highlight w:val="white"/>
        </w:rPr>
        <w:t xml:space="preserve"> on Thursday Dec. 9 and </w:t>
      </w:r>
      <w:r>
        <w:rPr>
          <w:rFonts w:eastAsia="Times New Roman" w:cs="Times New Roman"/>
          <w:color w:val="222222"/>
          <w:szCs w:val="24"/>
          <w:highlight w:val="white"/>
        </w:rPr>
        <w:lastRenderedPageBreak/>
        <w:t>Friday Dec. 10 at the state-of-the-art Tropicana Casino and Resort, Havana Tower, Atlantic City, NJ.</w:t>
      </w:r>
    </w:p>
    <w:p w14:paraId="34713A30" w14:textId="77777777" w:rsidR="00CB3BA7" w:rsidRDefault="00CB3BA7">
      <w:pPr>
        <w:shd w:val="clear" w:color="auto" w:fill="FFFFFF"/>
        <w:spacing w:before="0" w:line="240" w:lineRule="auto"/>
        <w:rPr>
          <w:rFonts w:eastAsia="Times New Roman" w:cs="Times New Roman"/>
          <w:color w:val="222222"/>
          <w:szCs w:val="24"/>
        </w:rPr>
      </w:pPr>
    </w:p>
    <w:p w14:paraId="76D204EC"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 purpose of the 3-day Deming Conference on Applied Statistics is to provide a learning experience on recent developments in statistical methodologies in biopharmaceutical applications. The conference is composed of twelve three-hour tutorials on current topics in applied biopharmaceutical statistic and FDA regulations, and a one-hour distinguished keynote speaker on each of the 3 days of the conference. The books, on which these sessions are based, are available for sale at an approximately 40% discount. Attendees will receive hard copy program proceedings of the presentations. </w:t>
      </w:r>
    </w:p>
    <w:p w14:paraId="7213C87E" w14:textId="77777777" w:rsidR="00CB3BA7" w:rsidRDefault="00CB3BA7">
      <w:pPr>
        <w:shd w:val="clear" w:color="auto" w:fill="FFFFFF"/>
        <w:spacing w:before="0" w:line="240" w:lineRule="auto"/>
        <w:rPr>
          <w:rFonts w:eastAsia="Times New Roman" w:cs="Times New Roman"/>
          <w:color w:val="222222"/>
          <w:szCs w:val="24"/>
        </w:rPr>
      </w:pPr>
    </w:p>
    <w:p w14:paraId="7BFF863A"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There will be poster sessions. Early registrants who submit a poster presentation will receive a $150 discount. For poster submission, please contact “Deming Poster Chair”: Dr. </w:t>
      </w:r>
      <w:proofErr w:type="spellStart"/>
      <w:r>
        <w:rPr>
          <w:rFonts w:eastAsia="Times New Roman" w:cs="Times New Roman"/>
          <w:color w:val="222222"/>
          <w:szCs w:val="24"/>
        </w:rPr>
        <w:t>Pinggao</w:t>
      </w:r>
      <w:proofErr w:type="spellEnd"/>
      <w:r>
        <w:rPr>
          <w:rFonts w:eastAsia="Times New Roman" w:cs="Times New Roman"/>
          <w:color w:val="222222"/>
          <w:szCs w:val="24"/>
        </w:rPr>
        <w:t xml:space="preserve"> Zhang at email: </w:t>
      </w:r>
      <w:hyperlink r:id="rId29">
        <w:r>
          <w:rPr>
            <w:rFonts w:eastAsia="Times New Roman" w:cs="Times New Roman"/>
            <w:color w:val="0563C1"/>
            <w:szCs w:val="24"/>
            <w:u w:val="single"/>
          </w:rPr>
          <w:t>pinggao.zhang@takeda.com</w:t>
        </w:r>
      </w:hyperlink>
      <w:r>
        <w:rPr>
          <w:rFonts w:eastAsia="Times New Roman" w:cs="Times New Roman"/>
          <w:color w:val="222222"/>
          <w:szCs w:val="24"/>
        </w:rPr>
        <w:t>.</w:t>
      </w:r>
    </w:p>
    <w:p w14:paraId="14CD5409" w14:textId="77777777" w:rsidR="00CB3BA7" w:rsidRDefault="00CB3BA7">
      <w:pPr>
        <w:shd w:val="clear" w:color="auto" w:fill="FFFFFF"/>
        <w:spacing w:before="0" w:line="240" w:lineRule="auto"/>
        <w:rPr>
          <w:rFonts w:eastAsia="Times New Roman" w:cs="Times New Roman"/>
          <w:color w:val="222222"/>
          <w:szCs w:val="24"/>
        </w:rPr>
      </w:pPr>
    </w:p>
    <w:p w14:paraId="241DA594" w14:textId="77777777" w:rsidR="00CB3BA7" w:rsidRDefault="00560A17">
      <w:pPr>
        <w:shd w:val="clear" w:color="auto" w:fill="FFFFFF"/>
        <w:spacing w:before="0" w:line="240" w:lineRule="auto"/>
        <w:rPr>
          <w:rFonts w:eastAsia="Times New Roman" w:cs="Times New Roman"/>
          <w:color w:val="222222"/>
          <w:szCs w:val="24"/>
          <w:highlight w:val="white"/>
        </w:rPr>
      </w:pPr>
      <w:r>
        <w:rPr>
          <w:rFonts w:eastAsia="Times New Roman" w:cs="Times New Roman"/>
          <w:color w:val="222222"/>
          <w:szCs w:val="24"/>
        </w:rPr>
        <w:t xml:space="preserve">There will be student scholar presentations. For a student scholar application, please contact “Deming Scholar Chair”: Dr. </w:t>
      </w:r>
      <w:r>
        <w:rPr>
          <w:rFonts w:eastAsia="Times New Roman" w:cs="Times New Roman"/>
          <w:color w:val="222222"/>
          <w:szCs w:val="24"/>
          <w:highlight w:val="white"/>
        </w:rPr>
        <w:t xml:space="preserve">Sofia Paul at email: </w:t>
      </w:r>
      <w:hyperlink r:id="rId30">
        <w:r>
          <w:rPr>
            <w:rFonts w:eastAsia="Times New Roman" w:cs="Times New Roman"/>
            <w:color w:val="0563C1"/>
            <w:szCs w:val="24"/>
            <w:highlight w:val="white"/>
            <w:u w:val="single"/>
          </w:rPr>
          <w:t>sofia.x.paul@gsk.com</w:t>
        </w:r>
      </w:hyperlink>
      <w:r>
        <w:rPr>
          <w:rFonts w:eastAsia="Times New Roman" w:cs="Times New Roman"/>
          <w:color w:val="222222"/>
          <w:szCs w:val="24"/>
          <w:highlight w:val="white"/>
        </w:rPr>
        <w:t>.</w:t>
      </w:r>
    </w:p>
    <w:p w14:paraId="2065DD1C" w14:textId="77777777" w:rsidR="00CB3BA7" w:rsidRDefault="00CB3BA7">
      <w:pPr>
        <w:shd w:val="clear" w:color="auto" w:fill="FFFFFF"/>
        <w:spacing w:before="0" w:line="240" w:lineRule="auto"/>
        <w:rPr>
          <w:rFonts w:eastAsia="Times New Roman" w:cs="Times New Roman"/>
          <w:color w:val="222222"/>
          <w:szCs w:val="24"/>
        </w:rPr>
      </w:pPr>
    </w:p>
    <w:p w14:paraId="7EE03371"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 conference is sponsored by the American Statistical Association Biopharmaceutical Section and the International Chinese Statistical Association. Walter Young has chaired this conference for 52 consecutive years. The program committee include: Alfred Balch, Joseph Borden, Ivan Chan, (Din) Ding-Geng Chen, Kalyan Ghosh, Satish </w:t>
      </w:r>
      <w:proofErr w:type="spellStart"/>
      <w:r>
        <w:rPr>
          <w:rFonts w:eastAsia="Times New Roman" w:cs="Times New Roman"/>
          <w:color w:val="222222"/>
          <w:szCs w:val="24"/>
        </w:rPr>
        <w:t>Laroia</w:t>
      </w:r>
      <w:proofErr w:type="spellEnd"/>
      <w:r>
        <w:rPr>
          <w:rFonts w:eastAsia="Times New Roman" w:cs="Times New Roman"/>
          <w:color w:val="222222"/>
          <w:szCs w:val="24"/>
        </w:rPr>
        <w:t xml:space="preserve">, Sofia Paul, Manoj Patel, Naitee Ting, Bill Wang, </w:t>
      </w:r>
      <w:proofErr w:type="spellStart"/>
      <w:r>
        <w:rPr>
          <w:rFonts w:eastAsia="Times New Roman" w:cs="Times New Roman"/>
          <w:color w:val="222222"/>
          <w:szCs w:val="24"/>
        </w:rPr>
        <w:t>Wenjin</w:t>
      </w:r>
      <w:proofErr w:type="spellEnd"/>
      <w:r>
        <w:rPr>
          <w:rFonts w:eastAsia="Times New Roman" w:cs="Times New Roman"/>
          <w:color w:val="222222"/>
          <w:szCs w:val="24"/>
        </w:rPr>
        <w:t xml:space="preserve"> Wang, </w:t>
      </w:r>
      <w:proofErr w:type="spellStart"/>
      <w:r>
        <w:rPr>
          <w:rFonts w:eastAsia="Times New Roman" w:cs="Times New Roman"/>
          <w:color w:val="222222"/>
          <w:szCs w:val="24"/>
        </w:rPr>
        <w:t>Yibin</w:t>
      </w:r>
      <w:proofErr w:type="spellEnd"/>
      <w:r>
        <w:rPr>
          <w:rFonts w:eastAsia="Times New Roman" w:cs="Times New Roman"/>
          <w:color w:val="222222"/>
          <w:szCs w:val="24"/>
        </w:rPr>
        <w:t xml:space="preserve"> Wang, Li-an Xu, Walter Young and </w:t>
      </w:r>
      <w:proofErr w:type="spellStart"/>
      <w:r>
        <w:rPr>
          <w:rFonts w:eastAsia="Times New Roman" w:cs="Times New Roman"/>
          <w:color w:val="222222"/>
          <w:szCs w:val="24"/>
        </w:rPr>
        <w:t>Pinggao</w:t>
      </w:r>
      <w:proofErr w:type="spellEnd"/>
      <w:r>
        <w:rPr>
          <w:rFonts w:eastAsia="Times New Roman" w:cs="Times New Roman"/>
          <w:color w:val="222222"/>
          <w:szCs w:val="24"/>
        </w:rPr>
        <w:t xml:space="preserve"> Zhang.</w:t>
      </w:r>
    </w:p>
    <w:p w14:paraId="7A225FB2" w14:textId="77777777" w:rsidR="00CB3BA7" w:rsidRDefault="00CB3BA7">
      <w:pPr>
        <w:shd w:val="clear" w:color="auto" w:fill="FFFFFF"/>
        <w:spacing w:before="0" w:line="240" w:lineRule="auto"/>
        <w:rPr>
          <w:rFonts w:eastAsia="Times New Roman" w:cs="Times New Roman"/>
          <w:szCs w:val="24"/>
        </w:rPr>
      </w:pPr>
    </w:p>
    <w:p w14:paraId="13BE345D" w14:textId="6CE1A80A" w:rsidR="00CB3BA7" w:rsidRDefault="00560A17">
      <w:pPr>
        <w:shd w:val="clear" w:color="auto" w:fill="FFFFFF"/>
        <w:spacing w:before="0" w:line="240" w:lineRule="auto"/>
        <w:rPr>
          <w:rFonts w:eastAsia="Times New Roman" w:cs="Times New Roman"/>
          <w:szCs w:val="24"/>
        </w:rPr>
      </w:pPr>
      <w:r>
        <w:rPr>
          <w:rFonts w:eastAsia="Times New Roman" w:cs="Times New Roman"/>
          <w:szCs w:val="24"/>
        </w:rPr>
        <w:t>Registration is expected to open by mid-August and one page program should be available by that time. For more information about the conference, please visit </w:t>
      </w:r>
      <w:hyperlink r:id="rId31">
        <w:r>
          <w:rPr>
            <w:rFonts w:eastAsia="Times New Roman" w:cs="Times New Roman"/>
            <w:color w:val="000000"/>
            <w:szCs w:val="24"/>
            <w:u w:val="single"/>
          </w:rPr>
          <w:t>https://demingconference.org/</w:t>
        </w:r>
      </w:hyperlink>
      <w:r>
        <w:rPr>
          <w:rFonts w:eastAsia="Times New Roman" w:cs="Times New Roman"/>
          <w:szCs w:val="24"/>
        </w:rPr>
        <w:t xml:space="preserve"> or email Din Chen, Deming Publicity Chair, at </w:t>
      </w:r>
      <w:hyperlink r:id="rId32">
        <w:r>
          <w:rPr>
            <w:rFonts w:eastAsia="Times New Roman" w:cs="Times New Roman"/>
            <w:color w:val="000000"/>
            <w:szCs w:val="24"/>
            <w:u w:val="single"/>
          </w:rPr>
          <w:t>din@demingconference.org</w:t>
        </w:r>
      </w:hyperlink>
      <w:r>
        <w:rPr>
          <w:rFonts w:eastAsia="Times New Roman" w:cs="Times New Roman"/>
          <w:szCs w:val="24"/>
        </w:rPr>
        <w:t>.</w:t>
      </w:r>
    </w:p>
    <w:p w14:paraId="27F8696B" w14:textId="78C84A58" w:rsidR="00185205" w:rsidRDefault="00185205">
      <w:pPr>
        <w:shd w:val="clear" w:color="auto" w:fill="FFFFFF"/>
        <w:spacing w:before="0" w:line="240" w:lineRule="auto"/>
        <w:rPr>
          <w:rFonts w:eastAsia="Times New Roman" w:cs="Times New Roman"/>
          <w:szCs w:val="24"/>
        </w:rPr>
      </w:pPr>
    </w:p>
    <w:p w14:paraId="401999A0" w14:textId="06FB470B" w:rsidR="00185205" w:rsidRPr="007C54FE" w:rsidRDefault="00185205" w:rsidP="00185205">
      <w:pPr>
        <w:pStyle w:val="Heading2"/>
      </w:pPr>
      <w:bookmarkStart w:id="19" w:name="_Toc64130346"/>
      <w:bookmarkStart w:id="20" w:name="_Toc86159794"/>
      <w:r w:rsidRPr="007C54FE">
        <w:t>The 8</w:t>
      </w:r>
      <w:r w:rsidRPr="007C54FE">
        <w:rPr>
          <w:vertAlign w:val="superscript"/>
        </w:rPr>
        <w:t>th</w:t>
      </w:r>
      <w:r w:rsidRPr="007C54FE">
        <w:t xml:space="preserve"> Workshop on Biostatistics and Bioinformatics (Postponed to Spring, 202</w:t>
      </w:r>
      <w:r>
        <w:t>2</w:t>
      </w:r>
      <w:r w:rsidRPr="007C54FE">
        <w:t>)</w:t>
      </w:r>
      <w:bookmarkEnd w:id="19"/>
      <w:bookmarkEnd w:id="20"/>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lastRenderedPageBreak/>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33"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21" w:name="_Toc86159795"/>
      <w:r>
        <w:t xml:space="preserve">IMS Asia Pacific Rim Meeting (Postponed to January, </w:t>
      </w:r>
      <w:r w:rsidR="00653171">
        <w:t>2023</w:t>
      </w:r>
      <w:r w:rsidR="00CD71E4">
        <w:t>)</w:t>
      </w:r>
      <w:bookmarkEnd w:id="21"/>
    </w:p>
    <w:p w14:paraId="3FD11FF2" w14:textId="77777777"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34">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at a later date.</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77777777" w:rsidR="00CB3BA7" w:rsidRDefault="00560A17">
      <w:pPr>
        <w:pStyle w:val="Heading1"/>
        <w:rPr>
          <w:rFonts w:eastAsia="Times New Roman" w:cs="Times New Roman"/>
          <w:b/>
        </w:rPr>
      </w:pPr>
      <w:bookmarkStart w:id="22" w:name="_Toc86159796"/>
      <w:r>
        <w:rPr>
          <w:rFonts w:eastAsia="Times New Roman" w:cs="Times New Roman"/>
          <w:b/>
        </w:rPr>
        <w:t>Online Training and Seminars</w:t>
      </w:r>
      <w:bookmarkEnd w:id="22"/>
    </w:p>
    <w:p w14:paraId="37D7F23E" w14:textId="77777777" w:rsidR="00CB3BA7" w:rsidRDefault="00560A17">
      <w:pPr>
        <w:pStyle w:val="Heading2"/>
      </w:pPr>
      <w:bookmarkStart w:id="23" w:name="_Toc86159797"/>
      <w:r>
        <w:t>ICSA Online Training</w:t>
      </w:r>
      <w:bookmarkEnd w:id="23"/>
    </w:p>
    <w:p w14:paraId="7275173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14:paraId="1108083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Longitudinal and Incomplete Data</w:t>
      </w:r>
    </w:p>
    <w:p w14:paraId="7C2F4BF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Multiplicity Issues in Clinical Trials</w:t>
      </w:r>
    </w:p>
    <w:p w14:paraId="3D832358"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Surrogate Endpoints in Clinical Trials</w:t>
      </w:r>
    </w:p>
    <w:p w14:paraId="6AEFB95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09A523C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 </w:t>
      </w:r>
    </w:p>
    <w:p w14:paraId="1F5B657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w:t>
      </w:r>
      <w:r>
        <w:rPr>
          <w:rFonts w:eastAsia="Times New Roman" w:cs="Times New Roman"/>
          <w:color w:val="222222"/>
          <w:szCs w:val="24"/>
        </w:rPr>
        <w:lastRenderedPageBreak/>
        <w:t>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051231C"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For more information about the online training program and to sign up for the individual online courses, please visit this web page:</w:t>
      </w:r>
    </w:p>
    <w:p w14:paraId="561710C1" w14:textId="4EE9ED81" w:rsidR="001938CE" w:rsidRDefault="00C157CB" w:rsidP="00CC5CAF">
      <w:pPr>
        <w:shd w:val="clear" w:color="auto" w:fill="FFFFFF"/>
        <w:spacing w:before="100" w:after="100" w:line="240" w:lineRule="auto"/>
        <w:rPr>
          <w:rFonts w:eastAsia="Times New Roman" w:cs="Times New Roman"/>
          <w:color w:val="0563C1"/>
          <w:szCs w:val="24"/>
          <w:u w:val="single"/>
        </w:rPr>
      </w:pPr>
      <w:hyperlink r:id="rId35">
        <w:r w:rsidR="00560A17">
          <w:rPr>
            <w:rFonts w:eastAsia="Times New Roman" w:cs="Times New Roman"/>
            <w:color w:val="0563C1"/>
            <w:szCs w:val="24"/>
            <w:u w:val="single"/>
          </w:rPr>
          <w:t>http://sprmm.com/icsa/</w:t>
        </w:r>
      </w:hyperlink>
    </w:p>
    <w:p w14:paraId="26905957" w14:textId="77777777" w:rsidR="00C157CB" w:rsidRDefault="00C157CB" w:rsidP="00CC5CAF">
      <w:pPr>
        <w:shd w:val="clear" w:color="auto" w:fill="FFFFFF"/>
        <w:spacing w:before="100" w:after="100" w:line="240" w:lineRule="auto"/>
        <w:rPr>
          <w:rFonts w:eastAsia="Times New Roman" w:cs="Times New Roman"/>
          <w:szCs w:val="24"/>
        </w:rPr>
      </w:pPr>
    </w:p>
    <w:p w14:paraId="0296ABC2" w14:textId="77777777" w:rsidR="00CB3BA7" w:rsidRDefault="00560A17">
      <w:pPr>
        <w:pStyle w:val="Heading2"/>
      </w:pPr>
      <w:bookmarkStart w:id="24" w:name="_Toc86159798"/>
      <w:r>
        <w:t>Healthcare Innovation Technology: The Pod of Asclepius</w:t>
      </w:r>
      <w:bookmarkEnd w:id="24"/>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C157CB">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6">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C157CB">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7">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C157CB">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8">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C157CB">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9">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40">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41">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42">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43">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44">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45">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46">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47">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lastRenderedPageBreak/>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48">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25" w:name="_Toc86159799"/>
      <w:r>
        <w:rPr>
          <w:rFonts w:eastAsia="Times New Roman" w:cs="Times New Roman"/>
          <w:b/>
        </w:rPr>
        <w:t>Job Listings</w:t>
      </w:r>
      <w:bookmarkEnd w:id="25"/>
    </w:p>
    <w:p w14:paraId="219C949F" w14:textId="2A9CBC37" w:rsidR="00CB3BA7" w:rsidRDefault="00A93E96" w:rsidP="00A93E96">
      <w:pPr>
        <w:pStyle w:val="Heading2"/>
        <w:rPr>
          <w:rFonts w:eastAsia="Times New Roman"/>
          <w:szCs w:val="24"/>
        </w:rPr>
      </w:pPr>
      <w:bookmarkStart w:id="26" w:name="_Toc86159800"/>
      <w:r w:rsidRPr="00A93E96">
        <w:rPr>
          <w:shd w:val="clear" w:color="auto" w:fill="FFFFFF"/>
        </w:rPr>
        <w:t>Research Assistant Professor in Applied Statistics and Financial Mathematics / Engineering and Computational Mathematics / Applied Optimization and Operations Research (three posts) (Ref. 21080613)</w:t>
      </w:r>
      <w:bookmarkEnd w:id="26"/>
      <w:r w:rsidR="00560A17">
        <w:rPr>
          <w:rFonts w:eastAsia="Times New Roman"/>
          <w:szCs w:val="24"/>
        </w:rPr>
        <w:t xml:space="preserve"> </w:t>
      </w:r>
      <w:r>
        <w:rPr>
          <w:rFonts w:eastAsia="Times New Roman"/>
          <w:szCs w:val="24"/>
        </w:rPr>
        <w:t xml:space="preserve"> </w:t>
      </w:r>
    </w:p>
    <w:p w14:paraId="078A4030" w14:textId="40D0B7E9" w:rsidR="00A93E96" w:rsidRPr="00526144" w:rsidRDefault="00605E0E">
      <w:pPr>
        <w:pBdr>
          <w:top w:val="nil"/>
          <w:left w:val="nil"/>
          <w:bottom w:val="nil"/>
          <w:right w:val="nil"/>
          <w:between w:val="nil"/>
        </w:pBdr>
        <w:spacing w:before="0" w:line="240" w:lineRule="auto"/>
        <w:rPr>
          <w:rFonts w:cs="Times New Roman"/>
          <w:b/>
          <w:bCs/>
          <w:color w:val="000000" w:themeColor="text1"/>
          <w:szCs w:val="24"/>
          <w:shd w:val="clear" w:color="auto" w:fill="FFFFFF"/>
        </w:rPr>
      </w:pPr>
      <w:r w:rsidRPr="00526144">
        <w:rPr>
          <w:rFonts w:cs="Times New Roman"/>
          <w:b/>
          <w:bCs/>
          <w:color w:val="000000" w:themeColor="text1"/>
          <w:szCs w:val="24"/>
          <w:shd w:val="clear" w:color="auto" w:fill="FFFFFF"/>
        </w:rPr>
        <w:t>Department of Applied Mathematics</w:t>
      </w:r>
    </w:p>
    <w:p w14:paraId="222C385E" w14:textId="031BC279" w:rsidR="00FB2B44" w:rsidRPr="00526144" w:rsidRDefault="00307488">
      <w:pPr>
        <w:pBdr>
          <w:top w:val="nil"/>
          <w:left w:val="nil"/>
          <w:bottom w:val="nil"/>
          <w:right w:val="nil"/>
          <w:between w:val="nil"/>
        </w:pBdr>
        <w:spacing w:before="0" w:line="240" w:lineRule="auto"/>
        <w:rPr>
          <w:rFonts w:cs="Times New Roman"/>
          <w:b/>
          <w:bCs/>
          <w:color w:val="000000" w:themeColor="text1"/>
          <w:szCs w:val="24"/>
          <w:shd w:val="clear" w:color="auto" w:fill="FFFFFF"/>
        </w:rPr>
      </w:pPr>
      <w:r w:rsidRPr="00526144">
        <w:rPr>
          <w:rFonts w:cs="Times New Roman"/>
          <w:b/>
          <w:bCs/>
          <w:color w:val="000000" w:themeColor="text1"/>
          <w:szCs w:val="24"/>
          <w:shd w:val="clear" w:color="auto" w:fill="FFFFFF"/>
        </w:rPr>
        <w:t>The Hong Kong Polytechnic University</w:t>
      </w:r>
    </w:p>
    <w:p w14:paraId="028D2345"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 xml:space="preserve">The Department of Applied Mathematics (AMA) is part of the Faculty of Applied Science and Textiles. The Department offers undergraduate </w:t>
      </w:r>
      <w:proofErr w:type="spellStart"/>
      <w:r w:rsidRPr="00526144">
        <w:rPr>
          <w:color w:val="000000" w:themeColor="text1"/>
        </w:rPr>
        <w:t>programmes</w:t>
      </w:r>
      <w:proofErr w:type="spellEnd"/>
      <w:r w:rsidRPr="00526144">
        <w:rPr>
          <w:color w:val="000000" w:themeColor="text1"/>
        </w:rPr>
        <w:t xml:space="preserve"> in Investment Science and Finance Analytics, and Data Science and Analytics, and makes a significant contribution to most of other academic </w:t>
      </w:r>
      <w:proofErr w:type="spellStart"/>
      <w:r w:rsidRPr="00526144">
        <w:rPr>
          <w:color w:val="000000" w:themeColor="text1"/>
        </w:rPr>
        <w:t>programmes</w:t>
      </w:r>
      <w:proofErr w:type="spellEnd"/>
      <w:r w:rsidRPr="00526144">
        <w:rPr>
          <w:color w:val="000000" w:themeColor="text1"/>
        </w:rPr>
        <w:t xml:space="preserve"> of the University by providing service teaching. It also offers master </w:t>
      </w:r>
      <w:proofErr w:type="spellStart"/>
      <w:r w:rsidRPr="00526144">
        <w:rPr>
          <w:color w:val="000000" w:themeColor="text1"/>
        </w:rPr>
        <w:t>programmes</w:t>
      </w:r>
      <w:proofErr w:type="spellEnd"/>
      <w:r w:rsidRPr="00526144">
        <w:rPr>
          <w:color w:val="000000" w:themeColor="text1"/>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49" w:history="1">
        <w:r w:rsidRPr="00526144">
          <w:rPr>
            <w:rStyle w:val="Hyperlink"/>
            <w:color w:val="000000" w:themeColor="text1"/>
          </w:rPr>
          <w:t>http://www.polyu.edu.hk/ama</w:t>
        </w:r>
      </w:hyperlink>
      <w:r w:rsidRPr="00526144">
        <w:rPr>
          <w:color w:val="000000" w:themeColor="text1"/>
        </w:rPr>
        <w:t> for more information about the Department.</w:t>
      </w:r>
    </w:p>
    <w:p w14:paraId="7B8ECBE1"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The Department has established a Joint Laboratory of Applied Mathematics with the Academy of Mathematics and Systems Science of the Chinese Academy of Sciences. The appointees are expected to be actively involved in the activities of the Laboratory.</w:t>
      </w:r>
    </w:p>
    <w:p w14:paraId="30307153"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rStyle w:val="Strong"/>
          <w:color w:val="000000" w:themeColor="text1"/>
        </w:rPr>
        <w:t>Duties</w:t>
      </w:r>
    </w:p>
    <w:p w14:paraId="4D784E00"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The appointees will be required to:</w:t>
      </w:r>
    </w:p>
    <w:p w14:paraId="1B552F78"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lastRenderedPageBreak/>
        <w:t>(a) conduct research as the main duty and actively pursue external research grants, such as General Research Fund, as Principal Investigator or Co-Investigator;</w:t>
      </w:r>
    </w:p>
    <w:p w14:paraId="2E0ABD6D"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(b) provide quality teaching at undergraduate or postgraduate level;</w:t>
      </w:r>
    </w:p>
    <w:p w14:paraId="6D11C63A"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(c) contribute to departmental service; and</w:t>
      </w:r>
    </w:p>
    <w:p w14:paraId="5DEE91C9"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(d) perform any other duties as assigned by the Head of Department or his/her delegates.</w:t>
      </w:r>
    </w:p>
    <w:p w14:paraId="245BA975"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rStyle w:val="Strong"/>
          <w:color w:val="000000" w:themeColor="text1"/>
        </w:rPr>
        <w:t>Qualifications</w:t>
      </w:r>
    </w:p>
    <w:p w14:paraId="6B80B462"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Applicants should:</w:t>
      </w:r>
    </w:p>
    <w:p w14:paraId="43950D5C"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(a) have a doctoral degree in Mathematics / Statistics / Financial Mathematics / Operations Research / Computational Mathematics / Applied Mathematics or a closely related field;</w:t>
      </w:r>
      <w:r w:rsidRPr="00526144">
        <w:rPr>
          <w:color w:val="000000" w:themeColor="text1"/>
        </w:rPr>
        <w:br/>
        <w:t>(b) have demonstrated promise of a high level of creativity in research and teaching in some subdivisions of his/her field;</w:t>
      </w:r>
    </w:p>
    <w:p w14:paraId="482E62B4"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(c) be able to demonstrate effective classroom teaching; and</w:t>
      </w:r>
    </w:p>
    <w:p w14:paraId="368D7CE4"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(d) be highly proficient in written and spoken English.</w:t>
      </w:r>
    </w:p>
    <w:p w14:paraId="6CFD0713"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rStyle w:val="Strong"/>
          <w:color w:val="000000" w:themeColor="text1"/>
        </w:rPr>
        <w:t>Remuneration and Conditions of Service</w:t>
      </w:r>
    </w:p>
    <w:p w14:paraId="42055259"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A highly competitive package including a medical benefits plan and a gratuity payable upon completion of the term which is normally for three years initially, with possibility of extension for another three years. Applicants should state their current and expected salary in the application.</w:t>
      </w:r>
    </w:p>
    <w:p w14:paraId="6134F047"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rStyle w:val="Strong"/>
          <w:color w:val="000000" w:themeColor="text1"/>
        </w:rPr>
        <w:t>Application</w:t>
      </w:r>
    </w:p>
    <w:p w14:paraId="46F2CCBA" w14:textId="77777777" w:rsidR="006D7742" w:rsidRPr="00526144" w:rsidRDefault="006D7742" w:rsidP="006D7742">
      <w:pPr>
        <w:pStyle w:val="NormalWeb"/>
        <w:spacing w:before="0" w:beforeAutospacing="0" w:after="336" w:afterAutospacing="0"/>
        <w:textAlignment w:val="baseline"/>
        <w:rPr>
          <w:color w:val="000000" w:themeColor="text1"/>
        </w:rPr>
      </w:pPr>
      <w:r w:rsidRPr="00526144">
        <w:rPr>
          <w:color w:val="000000" w:themeColor="text1"/>
        </w:rPr>
        <w:t>Please send a completed application form by post, providing the names and addresses of three referees, to </w:t>
      </w:r>
      <w:r w:rsidRPr="00526144">
        <w:rPr>
          <w:rStyle w:val="Strong"/>
          <w:color w:val="000000" w:themeColor="text1"/>
        </w:rPr>
        <w:t xml:space="preserve">Human Resources Office, 13/F, Li Ka Shing Tower, The Hong Kong Polytechnic University, Hung </w:t>
      </w:r>
      <w:proofErr w:type="spellStart"/>
      <w:r w:rsidRPr="00526144">
        <w:rPr>
          <w:rStyle w:val="Strong"/>
          <w:color w:val="000000" w:themeColor="text1"/>
        </w:rPr>
        <w:t>Hom</w:t>
      </w:r>
      <w:proofErr w:type="spellEnd"/>
      <w:r w:rsidRPr="00526144">
        <w:rPr>
          <w:rStyle w:val="Strong"/>
          <w:color w:val="000000" w:themeColor="text1"/>
        </w:rPr>
        <w:t>, Kowloon, Hong Kong</w:t>
      </w:r>
      <w:r w:rsidRPr="00526144">
        <w:rPr>
          <w:color w:val="000000" w:themeColor="text1"/>
        </w:rPr>
        <w:t> or via email to </w:t>
      </w:r>
      <w:hyperlink r:id="rId50" w:history="1">
        <w:r w:rsidRPr="00526144">
          <w:rPr>
            <w:rStyle w:val="Hyperlink"/>
            <w:color w:val="000000" w:themeColor="text1"/>
          </w:rPr>
          <w:t>hrstaff@polyu.edu.hk</w:t>
        </w:r>
      </w:hyperlink>
      <w:r w:rsidRPr="00526144">
        <w:rPr>
          <w:color w:val="000000" w:themeColor="text1"/>
        </w:rPr>
        <w:t>. Application forms can be downloaded from </w:t>
      </w:r>
      <w:hyperlink r:id="rId51" w:history="1">
        <w:r w:rsidRPr="00526144">
          <w:rPr>
            <w:rStyle w:val="Hyperlink"/>
            <w:color w:val="000000" w:themeColor="text1"/>
          </w:rPr>
          <w:t>http://www.polyu.edu.hk/hro/job/en/guide_forms/forms.php</w:t>
        </w:r>
      </w:hyperlink>
      <w:r w:rsidRPr="00526144">
        <w:rPr>
          <w:color w:val="000000" w:themeColor="text1"/>
        </w:rPr>
        <w:t>. If a separate curriculum vitae is to be provided, please still complete the application form which will help speed up the recruitment process. </w:t>
      </w:r>
      <w:r w:rsidRPr="00526144">
        <w:rPr>
          <w:rStyle w:val="Strong"/>
          <w:color w:val="000000" w:themeColor="text1"/>
        </w:rPr>
        <w:t>Consideration of applications will commence on 27 August 2021 until the positions are filled.</w:t>
      </w:r>
      <w:r w:rsidRPr="00526144">
        <w:rPr>
          <w:color w:val="000000" w:themeColor="text1"/>
        </w:rPr>
        <w:t> The University’s Personal Information Collection Statement for recruitment can be found at </w:t>
      </w:r>
      <w:hyperlink r:id="rId52" w:history="1">
        <w:r w:rsidRPr="00526144">
          <w:rPr>
            <w:rStyle w:val="Hyperlink"/>
            <w:color w:val="000000" w:themeColor="text1"/>
          </w:rPr>
          <w:t>http://www.polyu.edu.hk/hro/job/en/guide_forms/pics.php</w:t>
        </w:r>
      </w:hyperlink>
      <w:r w:rsidRPr="00526144">
        <w:rPr>
          <w:color w:val="000000" w:themeColor="text1"/>
        </w:rPr>
        <w:t>.</w:t>
      </w:r>
    </w:p>
    <w:p w14:paraId="39B5D1FA" w14:textId="1DBC5F49" w:rsidR="00A93E96" w:rsidRPr="00526144" w:rsidRDefault="006D7742" w:rsidP="00C94C6D">
      <w:pPr>
        <w:pStyle w:val="NormalWeb"/>
        <w:spacing w:before="0" w:beforeAutospacing="0" w:after="336" w:afterAutospacing="0"/>
        <w:textAlignment w:val="baseline"/>
        <w:rPr>
          <w:b/>
          <w:bCs/>
          <w:color w:val="000000" w:themeColor="text1"/>
        </w:rPr>
      </w:pPr>
      <w:proofErr w:type="spellStart"/>
      <w:r w:rsidRPr="00526144">
        <w:rPr>
          <w:rStyle w:val="Emphasis"/>
          <w:b w:val="0"/>
          <w:bCs/>
          <w:color w:val="000000" w:themeColor="text1"/>
        </w:rPr>
        <w:lastRenderedPageBreak/>
        <w:t>PolyU</w:t>
      </w:r>
      <w:proofErr w:type="spellEnd"/>
      <w:r w:rsidRPr="00526144">
        <w:rPr>
          <w:rStyle w:val="Emphasis"/>
          <w:b w:val="0"/>
          <w:bCs/>
          <w:color w:val="000000" w:themeColor="text1"/>
        </w:rPr>
        <w:t xml:space="preserve"> is an equal opportunity employer committed to diversity and inclusivity. All qualified applicants will receive consideration for employment without regard to gender, ethnicity, nationality, family status or physical or mental disabilities.</w:t>
      </w:r>
      <w:r w:rsidR="00C94C6D" w:rsidRPr="00526144">
        <w:rPr>
          <w:b/>
          <w:bCs/>
          <w:color w:val="000000" w:themeColor="text1"/>
        </w:rPr>
        <w:t xml:space="preserve"> </w:t>
      </w:r>
    </w:p>
    <w:p w14:paraId="5EA035AE" w14:textId="43383CF6" w:rsidR="0029614F" w:rsidRPr="00526144" w:rsidRDefault="0029614F" w:rsidP="00C94C6D">
      <w:pPr>
        <w:pStyle w:val="NormalWeb"/>
        <w:spacing w:before="0" w:beforeAutospacing="0" w:after="336" w:afterAutospacing="0"/>
        <w:textAlignment w:val="baseline"/>
        <w:rPr>
          <w:b/>
          <w:bCs/>
          <w:color w:val="000000" w:themeColor="text1"/>
        </w:rPr>
      </w:pPr>
    </w:p>
    <w:p w14:paraId="3F0C1E31" w14:textId="6BC56BFC" w:rsidR="00C67F5B" w:rsidRPr="00526144" w:rsidRDefault="00C67F5B" w:rsidP="008F3420">
      <w:pPr>
        <w:pStyle w:val="Heading2"/>
        <w:rPr>
          <w:color w:val="000000" w:themeColor="text1"/>
        </w:rPr>
      </w:pPr>
      <w:bookmarkStart w:id="27" w:name="_Toc86159801"/>
      <w:r w:rsidRPr="00526144">
        <w:rPr>
          <w:color w:val="000000" w:themeColor="text1"/>
        </w:rPr>
        <w:t>Tenure-Track Faculty Positions</w:t>
      </w:r>
      <w:r w:rsidR="008F3420" w:rsidRPr="00526144">
        <w:rPr>
          <w:color w:val="000000" w:themeColor="text1"/>
        </w:rPr>
        <w:t xml:space="preserve">, </w:t>
      </w:r>
      <w:r w:rsidRPr="00526144">
        <w:rPr>
          <w:color w:val="000000" w:themeColor="text1"/>
        </w:rPr>
        <w:t xml:space="preserve">The Institute of Statistical Science of Academia </w:t>
      </w:r>
      <w:proofErr w:type="spellStart"/>
      <w:r w:rsidRPr="00526144">
        <w:rPr>
          <w:color w:val="000000" w:themeColor="text1"/>
        </w:rPr>
        <w:t>Sinica</w:t>
      </w:r>
      <w:proofErr w:type="spellEnd"/>
      <w:r w:rsidRPr="00526144">
        <w:rPr>
          <w:color w:val="000000" w:themeColor="text1"/>
        </w:rPr>
        <w:t xml:space="preserve">, Academia </w:t>
      </w:r>
      <w:proofErr w:type="spellStart"/>
      <w:r w:rsidRPr="00526144">
        <w:rPr>
          <w:color w:val="000000" w:themeColor="text1"/>
        </w:rPr>
        <w:t>Sinica</w:t>
      </w:r>
      <w:proofErr w:type="spellEnd"/>
      <w:r w:rsidRPr="00526144">
        <w:rPr>
          <w:color w:val="000000" w:themeColor="text1"/>
        </w:rPr>
        <w:t>, Taiwan</w:t>
      </w:r>
      <w:bookmarkEnd w:id="27"/>
    </w:p>
    <w:p w14:paraId="2DAB8850"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 xml:space="preserve">The Institute of Statistical Science of Academia </w:t>
      </w:r>
      <w:proofErr w:type="spellStart"/>
      <w:r w:rsidRPr="00526144">
        <w:rPr>
          <w:rFonts w:eastAsia="Times New Roman" w:cs="Times New Roman"/>
          <w:color w:val="000000" w:themeColor="text1"/>
          <w:szCs w:val="24"/>
          <w:lang w:eastAsia="en-US"/>
        </w:rPr>
        <w:t>Sinica</w:t>
      </w:r>
      <w:proofErr w:type="spellEnd"/>
      <w:r w:rsidRPr="00526144">
        <w:rPr>
          <w:rFonts w:eastAsia="Times New Roman" w:cs="Times New Roman"/>
          <w:color w:val="000000" w:themeColor="text1"/>
          <w:szCs w:val="24"/>
          <w:lang w:eastAsia="en-US"/>
        </w:rPr>
        <w:t xml:space="preserve"> is pleased to invite applications for our tenure-track faculty positions. Academia </w:t>
      </w:r>
      <w:proofErr w:type="spellStart"/>
      <w:r w:rsidRPr="00526144">
        <w:rPr>
          <w:rFonts w:eastAsia="Times New Roman" w:cs="Times New Roman"/>
          <w:color w:val="000000" w:themeColor="text1"/>
          <w:szCs w:val="24"/>
          <w:lang w:eastAsia="en-US"/>
        </w:rPr>
        <w:t>Sinica</w:t>
      </w:r>
      <w:proofErr w:type="spellEnd"/>
      <w:r w:rsidRPr="00526144">
        <w:rPr>
          <w:rFonts w:eastAsia="Times New Roman" w:cs="Times New Roman"/>
          <w:color w:val="000000" w:themeColor="text1"/>
          <w:szCs w:val="24"/>
          <w:lang w:eastAsia="en-US"/>
        </w:rPr>
        <w:t>,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w:t>
      </w:r>
    </w:p>
    <w:p w14:paraId="289937C9"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Applications are invited for tenure-track appointments as Full/Associate/ Assistant Research Fellows (equivalent to Full/Associate/Assistant Professors in Universities) at the Institute of Statistical Science to commence on August 1, 2022 or as soon as possible thereafter. Applicants should possess a Ph.D. degree in Statistics, Biostatistics, Computer Science, Data Science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w:t>
      </w:r>
    </w:p>
    <w:p w14:paraId="18FDE1E1"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Dr. I-Ping Tu</w:t>
      </w:r>
    </w:p>
    <w:p w14:paraId="5ECF2FA1"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Chair of the Search Committee</w:t>
      </w:r>
      <w:r w:rsidRPr="00526144">
        <w:rPr>
          <w:rFonts w:eastAsia="Times New Roman" w:cs="Times New Roman"/>
          <w:color w:val="000000" w:themeColor="text1"/>
          <w:szCs w:val="24"/>
          <w:lang w:eastAsia="en-US"/>
        </w:rPr>
        <w:br/>
        <w:t xml:space="preserve">Institute of Statistical Science, Academia </w:t>
      </w:r>
      <w:proofErr w:type="spellStart"/>
      <w:r w:rsidRPr="00526144">
        <w:rPr>
          <w:rFonts w:eastAsia="Times New Roman" w:cs="Times New Roman"/>
          <w:color w:val="000000" w:themeColor="text1"/>
          <w:szCs w:val="24"/>
          <w:lang w:eastAsia="en-US"/>
        </w:rPr>
        <w:t>Sinica</w:t>
      </w:r>
      <w:proofErr w:type="spellEnd"/>
    </w:p>
    <w:p w14:paraId="4D632AD9"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128 Sec. 2 Academia Road, Taipei 11529, Taiwan, R.O.C.</w:t>
      </w:r>
      <w:r w:rsidRPr="00526144">
        <w:rPr>
          <w:rFonts w:eastAsia="Times New Roman" w:cs="Times New Roman"/>
          <w:color w:val="000000" w:themeColor="text1"/>
          <w:szCs w:val="24"/>
          <w:lang w:eastAsia="en-US"/>
        </w:rPr>
        <w:br/>
        <w:t>Fax: +886-2-27886833</w:t>
      </w:r>
    </w:p>
    <w:p w14:paraId="706FAE3B"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E-mail: recruit@stat.sinica.edu.tw</w:t>
      </w:r>
    </w:p>
    <w:p w14:paraId="077C00C1" w14:textId="77777777" w:rsidR="001D4E1E" w:rsidRPr="00526144" w:rsidRDefault="001D4E1E" w:rsidP="001D4E1E">
      <w:pPr>
        <w:spacing w:before="0"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Application materials should be received by </w:t>
      </w:r>
      <w:r w:rsidRPr="00526144">
        <w:rPr>
          <w:rFonts w:eastAsia="Times New Roman" w:cs="Times New Roman"/>
          <w:b/>
          <w:bCs/>
          <w:color w:val="000000" w:themeColor="text1"/>
          <w:szCs w:val="24"/>
          <w:lang w:eastAsia="en-US"/>
        </w:rPr>
        <w:t>December 31, 2021</w:t>
      </w:r>
      <w:r w:rsidRPr="00526144">
        <w:rPr>
          <w:rFonts w:eastAsia="Times New Roman" w:cs="Times New Roman"/>
          <w:color w:val="000000" w:themeColor="text1"/>
          <w:szCs w:val="24"/>
          <w:lang w:eastAsia="en-US"/>
        </w:rPr>
        <w:t> for consideration, but early submissions are encouraged.</w:t>
      </w:r>
    </w:p>
    <w:p w14:paraId="0AD87FED" w14:textId="4D2F97C1" w:rsidR="00C94C6D" w:rsidRPr="00526144" w:rsidRDefault="00C94C6D" w:rsidP="00C94C6D">
      <w:pPr>
        <w:pStyle w:val="NormalWeb"/>
        <w:spacing w:before="0" w:beforeAutospacing="0" w:after="336" w:afterAutospacing="0"/>
        <w:textAlignment w:val="baseline"/>
        <w:rPr>
          <w:rStyle w:val="Emphasis"/>
          <w:b w:val="0"/>
          <w:color w:val="000000" w:themeColor="text1"/>
        </w:rPr>
      </w:pPr>
    </w:p>
    <w:p w14:paraId="35DDB004" w14:textId="77777777" w:rsidR="00C67F5B" w:rsidRPr="00526144" w:rsidRDefault="00C67F5B" w:rsidP="00C94C6D">
      <w:pPr>
        <w:pStyle w:val="NormalWeb"/>
        <w:spacing w:before="0" w:beforeAutospacing="0" w:after="336" w:afterAutospacing="0"/>
        <w:textAlignment w:val="baseline"/>
        <w:rPr>
          <w:rStyle w:val="Emphasis"/>
          <w:b w:val="0"/>
          <w:color w:val="000000" w:themeColor="text1"/>
        </w:rPr>
      </w:pPr>
    </w:p>
    <w:p w14:paraId="0EFE6A30" w14:textId="77777777" w:rsidR="00CB3BA7" w:rsidRPr="00526144" w:rsidRDefault="00560A17">
      <w:pPr>
        <w:pStyle w:val="Heading1"/>
        <w:rPr>
          <w:rFonts w:eastAsia="Times New Roman" w:cs="Times New Roman"/>
          <w:b/>
          <w:color w:val="000000" w:themeColor="text1"/>
          <w:highlight w:val="white"/>
        </w:rPr>
      </w:pPr>
      <w:bookmarkStart w:id="28" w:name="_Toc86159802"/>
      <w:r w:rsidRPr="00526144">
        <w:rPr>
          <w:rFonts w:eastAsia="Times New Roman" w:cs="Times New Roman"/>
          <w:b/>
          <w:color w:val="000000" w:themeColor="text1"/>
          <w:highlight w:val="white"/>
        </w:rPr>
        <w:t>Electronic ICSA News Access</w:t>
      </w:r>
      <w:bookmarkEnd w:id="28"/>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53">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4257D9E" w14:textId="77777777" w:rsidR="00CB3BA7" w:rsidRPr="00526144" w:rsidRDefault="00CB3BA7">
      <w:pPr>
        <w:shd w:val="clear" w:color="auto" w:fill="FFFFFF"/>
        <w:spacing w:line="240" w:lineRule="auto"/>
        <w:rPr>
          <w:rFonts w:eastAsia="Times New Roman" w:cs="Times New Roman"/>
          <w:color w:val="000000" w:themeColor="text1"/>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lang w:eastAsia="en-US"/>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4"/>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55"/>
      <w:headerReference w:type="default" r:id="rId56"/>
      <w:footerReference w:type="even" r:id="rId57"/>
      <w:footerReference w:type="default" r:id="rId58"/>
      <w:headerReference w:type="first" r:id="rId59"/>
      <w:footerReference w:type="first" r:id="rId60"/>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1E68" w14:textId="77777777" w:rsidR="005B6785" w:rsidRDefault="005B6785">
      <w:pPr>
        <w:spacing w:before="0" w:line="240" w:lineRule="auto"/>
      </w:pPr>
      <w:r>
        <w:separator/>
      </w:r>
    </w:p>
  </w:endnote>
  <w:endnote w:type="continuationSeparator" w:id="0">
    <w:p w14:paraId="45141CAD" w14:textId="77777777" w:rsidR="005B6785" w:rsidRDefault="005B67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9C35" w14:textId="77777777" w:rsidR="005B6785" w:rsidRDefault="005B6785">
      <w:pPr>
        <w:spacing w:before="0" w:line="240" w:lineRule="auto"/>
      </w:pPr>
      <w:r>
        <w:separator/>
      </w:r>
    </w:p>
  </w:footnote>
  <w:footnote w:type="continuationSeparator" w:id="0">
    <w:p w14:paraId="6526C46D" w14:textId="77777777" w:rsidR="005B6785" w:rsidRDefault="005B67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1766D"/>
    <w:rsid w:val="000177DF"/>
    <w:rsid w:val="00021748"/>
    <w:rsid w:val="00021EB9"/>
    <w:rsid w:val="0004617B"/>
    <w:rsid w:val="0004732C"/>
    <w:rsid w:val="00047711"/>
    <w:rsid w:val="000623FF"/>
    <w:rsid w:val="000636E3"/>
    <w:rsid w:val="00075696"/>
    <w:rsid w:val="00076827"/>
    <w:rsid w:val="0008333F"/>
    <w:rsid w:val="00087941"/>
    <w:rsid w:val="0009572A"/>
    <w:rsid w:val="000A0E68"/>
    <w:rsid w:val="000A1770"/>
    <w:rsid w:val="000A6929"/>
    <w:rsid w:val="000B28C8"/>
    <w:rsid w:val="000C373C"/>
    <w:rsid w:val="000C46D8"/>
    <w:rsid w:val="000C6305"/>
    <w:rsid w:val="000C68FC"/>
    <w:rsid w:val="000D0E2A"/>
    <w:rsid w:val="000D33A5"/>
    <w:rsid w:val="000D42B4"/>
    <w:rsid w:val="000E3024"/>
    <w:rsid w:val="000E419B"/>
    <w:rsid w:val="000E65E5"/>
    <w:rsid w:val="000F5B89"/>
    <w:rsid w:val="000F651E"/>
    <w:rsid w:val="0010096B"/>
    <w:rsid w:val="00100DB9"/>
    <w:rsid w:val="0011021D"/>
    <w:rsid w:val="00110B7B"/>
    <w:rsid w:val="00113AEB"/>
    <w:rsid w:val="00115077"/>
    <w:rsid w:val="00116B26"/>
    <w:rsid w:val="0012303E"/>
    <w:rsid w:val="0013605B"/>
    <w:rsid w:val="001402B1"/>
    <w:rsid w:val="0014248A"/>
    <w:rsid w:val="001436FF"/>
    <w:rsid w:val="00145AB1"/>
    <w:rsid w:val="00145E77"/>
    <w:rsid w:val="00146188"/>
    <w:rsid w:val="001461A2"/>
    <w:rsid w:val="00156375"/>
    <w:rsid w:val="0015652D"/>
    <w:rsid w:val="001567BE"/>
    <w:rsid w:val="00161853"/>
    <w:rsid w:val="00162C03"/>
    <w:rsid w:val="00163820"/>
    <w:rsid w:val="0016493C"/>
    <w:rsid w:val="0018362D"/>
    <w:rsid w:val="001837B8"/>
    <w:rsid w:val="0018390C"/>
    <w:rsid w:val="00184296"/>
    <w:rsid w:val="00185205"/>
    <w:rsid w:val="001938CE"/>
    <w:rsid w:val="00197F12"/>
    <w:rsid w:val="001A03DA"/>
    <w:rsid w:val="001A1F5D"/>
    <w:rsid w:val="001A79E9"/>
    <w:rsid w:val="001C0996"/>
    <w:rsid w:val="001C2F9A"/>
    <w:rsid w:val="001C457F"/>
    <w:rsid w:val="001D0A50"/>
    <w:rsid w:val="001D1631"/>
    <w:rsid w:val="001D4E1E"/>
    <w:rsid w:val="001E566B"/>
    <w:rsid w:val="001E5CDE"/>
    <w:rsid w:val="001F3DFF"/>
    <w:rsid w:val="001F624D"/>
    <w:rsid w:val="00205E63"/>
    <w:rsid w:val="0021158B"/>
    <w:rsid w:val="00215D44"/>
    <w:rsid w:val="00222A5C"/>
    <w:rsid w:val="00246EC3"/>
    <w:rsid w:val="002476CB"/>
    <w:rsid w:val="002537BB"/>
    <w:rsid w:val="00257A72"/>
    <w:rsid w:val="002661C3"/>
    <w:rsid w:val="00266F14"/>
    <w:rsid w:val="002704EA"/>
    <w:rsid w:val="002726C4"/>
    <w:rsid w:val="00275934"/>
    <w:rsid w:val="0028366E"/>
    <w:rsid w:val="00284049"/>
    <w:rsid w:val="00295FDE"/>
    <w:rsid w:val="0029614F"/>
    <w:rsid w:val="002B46B3"/>
    <w:rsid w:val="002C22D6"/>
    <w:rsid w:val="002C3A57"/>
    <w:rsid w:val="002C7097"/>
    <w:rsid w:val="002C7792"/>
    <w:rsid w:val="002D0A3F"/>
    <w:rsid w:val="002D550A"/>
    <w:rsid w:val="002E4D5A"/>
    <w:rsid w:val="002E6241"/>
    <w:rsid w:val="002F0A14"/>
    <w:rsid w:val="002F2446"/>
    <w:rsid w:val="002F3215"/>
    <w:rsid w:val="002F3DA1"/>
    <w:rsid w:val="0030207A"/>
    <w:rsid w:val="00303E01"/>
    <w:rsid w:val="00307488"/>
    <w:rsid w:val="0031049A"/>
    <w:rsid w:val="0031087F"/>
    <w:rsid w:val="0031436B"/>
    <w:rsid w:val="00317041"/>
    <w:rsid w:val="003236CE"/>
    <w:rsid w:val="003264BF"/>
    <w:rsid w:val="00327305"/>
    <w:rsid w:val="0033409F"/>
    <w:rsid w:val="00341C3C"/>
    <w:rsid w:val="003464F2"/>
    <w:rsid w:val="00356EBC"/>
    <w:rsid w:val="003601B7"/>
    <w:rsid w:val="00364233"/>
    <w:rsid w:val="00366D3C"/>
    <w:rsid w:val="00370411"/>
    <w:rsid w:val="0037364A"/>
    <w:rsid w:val="0037578F"/>
    <w:rsid w:val="00380E26"/>
    <w:rsid w:val="003841BA"/>
    <w:rsid w:val="00386BF6"/>
    <w:rsid w:val="00390BD4"/>
    <w:rsid w:val="00390BE8"/>
    <w:rsid w:val="003A4CAF"/>
    <w:rsid w:val="003B4AE8"/>
    <w:rsid w:val="003B5430"/>
    <w:rsid w:val="003B5611"/>
    <w:rsid w:val="003D2532"/>
    <w:rsid w:val="003D6AB1"/>
    <w:rsid w:val="003E482B"/>
    <w:rsid w:val="003F3817"/>
    <w:rsid w:val="003F6EE2"/>
    <w:rsid w:val="003F7920"/>
    <w:rsid w:val="004010D8"/>
    <w:rsid w:val="004058F1"/>
    <w:rsid w:val="00413E57"/>
    <w:rsid w:val="004148A6"/>
    <w:rsid w:val="004148D0"/>
    <w:rsid w:val="00422F24"/>
    <w:rsid w:val="00440174"/>
    <w:rsid w:val="00451314"/>
    <w:rsid w:val="00455D56"/>
    <w:rsid w:val="00456B25"/>
    <w:rsid w:val="004635AE"/>
    <w:rsid w:val="00467BE4"/>
    <w:rsid w:val="0047773E"/>
    <w:rsid w:val="0048311F"/>
    <w:rsid w:val="00492363"/>
    <w:rsid w:val="00492ABD"/>
    <w:rsid w:val="00493A2B"/>
    <w:rsid w:val="004A1C04"/>
    <w:rsid w:val="004A6A55"/>
    <w:rsid w:val="004C3B64"/>
    <w:rsid w:val="004C5FEC"/>
    <w:rsid w:val="004C6E7F"/>
    <w:rsid w:val="004C7C1F"/>
    <w:rsid w:val="004D41FF"/>
    <w:rsid w:val="004F28D1"/>
    <w:rsid w:val="004F4788"/>
    <w:rsid w:val="004F547E"/>
    <w:rsid w:val="004F781A"/>
    <w:rsid w:val="00504E9C"/>
    <w:rsid w:val="0051071E"/>
    <w:rsid w:val="005175F2"/>
    <w:rsid w:val="00517C21"/>
    <w:rsid w:val="00526144"/>
    <w:rsid w:val="00527162"/>
    <w:rsid w:val="00532B0A"/>
    <w:rsid w:val="00537894"/>
    <w:rsid w:val="00537B66"/>
    <w:rsid w:val="00547434"/>
    <w:rsid w:val="00551E8B"/>
    <w:rsid w:val="00553BBD"/>
    <w:rsid w:val="00556ED3"/>
    <w:rsid w:val="00560A17"/>
    <w:rsid w:val="00563535"/>
    <w:rsid w:val="00563CB1"/>
    <w:rsid w:val="00565874"/>
    <w:rsid w:val="005701E6"/>
    <w:rsid w:val="00581B75"/>
    <w:rsid w:val="00583487"/>
    <w:rsid w:val="00587AF3"/>
    <w:rsid w:val="005A0F47"/>
    <w:rsid w:val="005A400B"/>
    <w:rsid w:val="005A529E"/>
    <w:rsid w:val="005A7F3C"/>
    <w:rsid w:val="005B0902"/>
    <w:rsid w:val="005B5839"/>
    <w:rsid w:val="005B6785"/>
    <w:rsid w:val="005B6AD6"/>
    <w:rsid w:val="005C4ED0"/>
    <w:rsid w:val="005C74A4"/>
    <w:rsid w:val="005E29EB"/>
    <w:rsid w:val="005E2C13"/>
    <w:rsid w:val="005E2F63"/>
    <w:rsid w:val="005E324A"/>
    <w:rsid w:val="005E509F"/>
    <w:rsid w:val="005E517D"/>
    <w:rsid w:val="005F2989"/>
    <w:rsid w:val="005F7041"/>
    <w:rsid w:val="005F796C"/>
    <w:rsid w:val="005F7ED2"/>
    <w:rsid w:val="00605416"/>
    <w:rsid w:val="00605E0E"/>
    <w:rsid w:val="00606AF2"/>
    <w:rsid w:val="00607482"/>
    <w:rsid w:val="00610618"/>
    <w:rsid w:val="006167FD"/>
    <w:rsid w:val="00616E40"/>
    <w:rsid w:val="00627A52"/>
    <w:rsid w:val="00630A6D"/>
    <w:rsid w:val="00633340"/>
    <w:rsid w:val="00633C6D"/>
    <w:rsid w:val="006369A7"/>
    <w:rsid w:val="00636DD8"/>
    <w:rsid w:val="00641D7F"/>
    <w:rsid w:val="00642314"/>
    <w:rsid w:val="00642D59"/>
    <w:rsid w:val="00650342"/>
    <w:rsid w:val="006516A4"/>
    <w:rsid w:val="00653171"/>
    <w:rsid w:val="0065379C"/>
    <w:rsid w:val="006538E2"/>
    <w:rsid w:val="00656A58"/>
    <w:rsid w:val="0066035C"/>
    <w:rsid w:val="00660860"/>
    <w:rsid w:val="00662EF2"/>
    <w:rsid w:val="00667E68"/>
    <w:rsid w:val="006825AA"/>
    <w:rsid w:val="00684C66"/>
    <w:rsid w:val="006862ED"/>
    <w:rsid w:val="0069039A"/>
    <w:rsid w:val="00692047"/>
    <w:rsid w:val="00694DBC"/>
    <w:rsid w:val="006A0F4A"/>
    <w:rsid w:val="006A0FE8"/>
    <w:rsid w:val="006A7512"/>
    <w:rsid w:val="006A7963"/>
    <w:rsid w:val="006B05C2"/>
    <w:rsid w:val="006B2F80"/>
    <w:rsid w:val="006B4A4D"/>
    <w:rsid w:val="006B59F3"/>
    <w:rsid w:val="006B6B4A"/>
    <w:rsid w:val="006B74B2"/>
    <w:rsid w:val="006D127D"/>
    <w:rsid w:val="006D342E"/>
    <w:rsid w:val="006D7742"/>
    <w:rsid w:val="006E3E1D"/>
    <w:rsid w:val="006F42B3"/>
    <w:rsid w:val="006F441F"/>
    <w:rsid w:val="006F7340"/>
    <w:rsid w:val="00716BE1"/>
    <w:rsid w:val="00717770"/>
    <w:rsid w:val="007207E0"/>
    <w:rsid w:val="0072220B"/>
    <w:rsid w:val="007240FE"/>
    <w:rsid w:val="00731DF0"/>
    <w:rsid w:val="00733A26"/>
    <w:rsid w:val="007344D5"/>
    <w:rsid w:val="00741050"/>
    <w:rsid w:val="00742D79"/>
    <w:rsid w:val="00751638"/>
    <w:rsid w:val="00770A56"/>
    <w:rsid w:val="007754D6"/>
    <w:rsid w:val="007817B5"/>
    <w:rsid w:val="00787B93"/>
    <w:rsid w:val="007A1BCC"/>
    <w:rsid w:val="007A325F"/>
    <w:rsid w:val="007B32ED"/>
    <w:rsid w:val="007C1C65"/>
    <w:rsid w:val="007C3E49"/>
    <w:rsid w:val="007C4B6E"/>
    <w:rsid w:val="007D4E81"/>
    <w:rsid w:val="007E0426"/>
    <w:rsid w:val="007E135A"/>
    <w:rsid w:val="007E140F"/>
    <w:rsid w:val="007E358B"/>
    <w:rsid w:val="007E5B1E"/>
    <w:rsid w:val="007E5CCC"/>
    <w:rsid w:val="007E70B8"/>
    <w:rsid w:val="008001F8"/>
    <w:rsid w:val="008040AC"/>
    <w:rsid w:val="00805B14"/>
    <w:rsid w:val="00805EE1"/>
    <w:rsid w:val="00806766"/>
    <w:rsid w:val="0080754F"/>
    <w:rsid w:val="00811533"/>
    <w:rsid w:val="00821E40"/>
    <w:rsid w:val="00824735"/>
    <w:rsid w:val="008274EF"/>
    <w:rsid w:val="008278C3"/>
    <w:rsid w:val="00832D34"/>
    <w:rsid w:val="00836DE3"/>
    <w:rsid w:val="008433BD"/>
    <w:rsid w:val="00846AFA"/>
    <w:rsid w:val="0085047A"/>
    <w:rsid w:val="0085138D"/>
    <w:rsid w:val="00852BBB"/>
    <w:rsid w:val="00867C08"/>
    <w:rsid w:val="008838A6"/>
    <w:rsid w:val="00884332"/>
    <w:rsid w:val="00884C21"/>
    <w:rsid w:val="00885D0A"/>
    <w:rsid w:val="00886FB7"/>
    <w:rsid w:val="00890F8C"/>
    <w:rsid w:val="008947EC"/>
    <w:rsid w:val="008A2D81"/>
    <w:rsid w:val="008A55B2"/>
    <w:rsid w:val="008B537B"/>
    <w:rsid w:val="008C6D55"/>
    <w:rsid w:val="008D4CDD"/>
    <w:rsid w:val="008D5A0C"/>
    <w:rsid w:val="008E6165"/>
    <w:rsid w:val="008E6D31"/>
    <w:rsid w:val="008F0A2F"/>
    <w:rsid w:val="008F1029"/>
    <w:rsid w:val="008F194F"/>
    <w:rsid w:val="008F268D"/>
    <w:rsid w:val="008F2A5D"/>
    <w:rsid w:val="008F3420"/>
    <w:rsid w:val="008F7CC1"/>
    <w:rsid w:val="009010D0"/>
    <w:rsid w:val="00906BA1"/>
    <w:rsid w:val="00907E25"/>
    <w:rsid w:val="00910B9B"/>
    <w:rsid w:val="00911D84"/>
    <w:rsid w:val="00914456"/>
    <w:rsid w:val="009155E8"/>
    <w:rsid w:val="009167F8"/>
    <w:rsid w:val="009322A6"/>
    <w:rsid w:val="00933FC9"/>
    <w:rsid w:val="009343D3"/>
    <w:rsid w:val="00936331"/>
    <w:rsid w:val="009411EE"/>
    <w:rsid w:val="0094183A"/>
    <w:rsid w:val="009454B3"/>
    <w:rsid w:val="009526FE"/>
    <w:rsid w:val="00953CDB"/>
    <w:rsid w:val="00964D42"/>
    <w:rsid w:val="00971D6C"/>
    <w:rsid w:val="00972B43"/>
    <w:rsid w:val="0097743E"/>
    <w:rsid w:val="00981E69"/>
    <w:rsid w:val="009828B8"/>
    <w:rsid w:val="00987A96"/>
    <w:rsid w:val="0099084C"/>
    <w:rsid w:val="009913C6"/>
    <w:rsid w:val="00991E42"/>
    <w:rsid w:val="00992CFE"/>
    <w:rsid w:val="00996D28"/>
    <w:rsid w:val="00997EBD"/>
    <w:rsid w:val="009A5963"/>
    <w:rsid w:val="009A6C99"/>
    <w:rsid w:val="009C5966"/>
    <w:rsid w:val="009C6A9A"/>
    <w:rsid w:val="009D40FE"/>
    <w:rsid w:val="009D5FBC"/>
    <w:rsid w:val="009D66D1"/>
    <w:rsid w:val="009E2C96"/>
    <w:rsid w:val="009E516F"/>
    <w:rsid w:val="009E6598"/>
    <w:rsid w:val="009F4518"/>
    <w:rsid w:val="009F4C52"/>
    <w:rsid w:val="009F5A4A"/>
    <w:rsid w:val="009F6683"/>
    <w:rsid w:val="00A00C60"/>
    <w:rsid w:val="00A01E43"/>
    <w:rsid w:val="00A050D2"/>
    <w:rsid w:val="00A11DBD"/>
    <w:rsid w:val="00A26DFE"/>
    <w:rsid w:val="00A309DB"/>
    <w:rsid w:val="00A35BC7"/>
    <w:rsid w:val="00A361FE"/>
    <w:rsid w:val="00A3684D"/>
    <w:rsid w:val="00A4258B"/>
    <w:rsid w:val="00A47D55"/>
    <w:rsid w:val="00A654BF"/>
    <w:rsid w:val="00A66B26"/>
    <w:rsid w:val="00A91764"/>
    <w:rsid w:val="00A922C5"/>
    <w:rsid w:val="00A93E96"/>
    <w:rsid w:val="00AA62C7"/>
    <w:rsid w:val="00AB217E"/>
    <w:rsid w:val="00AB3929"/>
    <w:rsid w:val="00AC260D"/>
    <w:rsid w:val="00AC5542"/>
    <w:rsid w:val="00AD38DB"/>
    <w:rsid w:val="00AE08C5"/>
    <w:rsid w:val="00AE103A"/>
    <w:rsid w:val="00AE11AE"/>
    <w:rsid w:val="00AE6C4D"/>
    <w:rsid w:val="00AF1AB5"/>
    <w:rsid w:val="00AF1CB9"/>
    <w:rsid w:val="00AF6135"/>
    <w:rsid w:val="00AF721D"/>
    <w:rsid w:val="00B03DB1"/>
    <w:rsid w:val="00B07BF0"/>
    <w:rsid w:val="00B1741A"/>
    <w:rsid w:val="00B23DFC"/>
    <w:rsid w:val="00B25E17"/>
    <w:rsid w:val="00B30441"/>
    <w:rsid w:val="00B30E93"/>
    <w:rsid w:val="00B45AD6"/>
    <w:rsid w:val="00B52DE5"/>
    <w:rsid w:val="00B6385C"/>
    <w:rsid w:val="00B752DA"/>
    <w:rsid w:val="00B77894"/>
    <w:rsid w:val="00B83D06"/>
    <w:rsid w:val="00B867D9"/>
    <w:rsid w:val="00B94806"/>
    <w:rsid w:val="00B972A6"/>
    <w:rsid w:val="00BA2277"/>
    <w:rsid w:val="00BA42B9"/>
    <w:rsid w:val="00BC373D"/>
    <w:rsid w:val="00BC37AA"/>
    <w:rsid w:val="00BD2D7A"/>
    <w:rsid w:val="00BD3C86"/>
    <w:rsid w:val="00BD63A8"/>
    <w:rsid w:val="00BE01AC"/>
    <w:rsid w:val="00BE07B9"/>
    <w:rsid w:val="00BE23D8"/>
    <w:rsid w:val="00BF43F7"/>
    <w:rsid w:val="00BF7130"/>
    <w:rsid w:val="00C00BCC"/>
    <w:rsid w:val="00C01A53"/>
    <w:rsid w:val="00C1206F"/>
    <w:rsid w:val="00C157CB"/>
    <w:rsid w:val="00C31CF0"/>
    <w:rsid w:val="00C32E77"/>
    <w:rsid w:val="00C3581C"/>
    <w:rsid w:val="00C43C18"/>
    <w:rsid w:val="00C44CE1"/>
    <w:rsid w:val="00C56928"/>
    <w:rsid w:val="00C604DD"/>
    <w:rsid w:val="00C61413"/>
    <w:rsid w:val="00C642E3"/>
    <w:rsid w:val="00C67F5B"/>
    <w:rsid w:val="00C7359F"/>
    <w:rsid w:val="00C775BE"/>
    <w:rsid w:val="00C90BDE"/>
    <w:rsid w:val="00C94117"/>
    <w:rsid w:val="00C94C6D"/>
    <w:rsid w:val="00C97597"/>
    <w:rsid w:val="00CA0A98"/>
    <w:rsid w:val="00CA14E8"/>
    <w:rsid w:val="00CA657F"/>
    <w:rsid w:val="00CA7A19"/>
    <w:rsid w:val="00CB051C"/>
    <w:rsid w:val="00CB3BA7"/>
    <w:rsid w:val="00CB55B3"/>
    <w:rsid w:val="00CB74F9"/>
    <w:rsid w:val="00CC5CAF"/>
    <w:rsid w:val="00CD16B1"/>
    <w:rsid w:val="00CD5D3E"/>
    <w:rsid w:val="00CD71E4"/>
    <w:rsid w:val="00CE2EE5"/>
    <w:rsid w:val="00CF215B"/>
    <w:rsid w:val="00CF385B"/>
    <w:rsid w:val="00CF401C"/>
    <w:rsid w:val="00D06F08"/>
    <w:rsid w:val="00D25AE9"/>
    <w:rsid w:val="00D27C86"/>
    <w:rsid w:val="00D317E3"/>
    <w:rsid w:val="00D31F89"/>
    <w:rsid w:val="00D42A71"/>
    <w:rsid w:val="00D47506"/>
    <w:rsid w:val="00D67076"/>
    <w:rsid w:val="00D70D01"/>
    <w:rsid w:val="00D70F3A"/>
    <w:rsid w:val="00D71835"/>
    <w:rsid w:val="00D74220"/>
    <w:rsid w:val="00D76455"/>
    <w:rsid w:val="00D766A8"/>
    <w:rsid w:val="00D85AF8"/>
    <w:rsid w:val="00D87480"/>
    <w:rsid w:val="00D90904"/>
    <w:rsid w:val="00D966C0"/>
    <w:rsid w:val="00D96E65"/>
    <w:rsid w:val="00D97378"/>
    <w:rsid w:val="00D9783C"/>
    <w:rsid w:val="00DA57D2"/>
    <w:rsid w:val="00DA5A5C"/>
    <w:rsid w:val="00DB62B4"/>
    <w:rsid w:val="00DC1EAE"/>
    <w:rsid w:val="00DC240E"/>
    <w:rsid w:val="00DC7625"/>
    <w:rsid w:val="00DD2F89"/>
    <w:rsid w:val="00DD6533"/>
    <w:rsid w:val="00DE312B"/>
    <w:rsid w:val="00DF04B2"/>
    <w:rsid w:val="00DF1F89"/>
    <w:rsid w:val="00DF30C5"/>
    <w:rsid w:val="00DF464C"/>
    <w:rsid w:val="00DF79AB"/>
    <w:rsid w:val="00E01EF2"/>
    <w:rsid w:val="00E02A49"/>
    <w:rsid w:val="00E06432"/>
    <w:rsid w:val="00E07973"/>
    <w:rsid w:val="00E10682"/>
    <w:rsid w:val="00E2037E"/>
    <w:rsid w:val="00E212E6"/>
    <w:rsid w:val="00E23034"/>
    <w:rsid w:val="00E31343"/>
    <w:rsid w:val="00E34F20"/>
    <w:rsid w:val="00E35896"/>
    <w:rsid w:val="00E610BB"/>
    <w:rsid w:val="00E630AC"/>
    <w:rsid w:val="00E7034C"/>
    <w:rsid w:val="00E71FBB"/>
    <w:rsid w:val="00E73BAD"/>
    <w:rsid w:val="00E83322"/>
    <w:rsid w:val="00E87EBC"/>
    <w:rsid w:val="00E9131B"/>
    <w:rsid w:val="00E93248"/>
    <w:rsid w:val="00E937F9"/>
    <w:rsid w:val="00EA43E5"/>
    <w:rsid w:val="00EA4E56"/>
    <w:rsid w:val="00EA5F2E"/>
    <w:rsid w:val="00EA72C0"/>
    <w:rsid w:val="00EB5432"/>
    <w:rsid w:val="00EB6A74"/>
    <w:rsid w:val="00EC45FC"/>
    <w:rsid w:val="00EC6426"/>
    <w:rsid w:val="00ED0101"/>
    <w:rsid w:val="00EE1B54"/>
    <w:rsid w:val="00EE684F"/>
    <w:rsid w:val="00EE69C6"/>
    <w:rsid w:val="00EF0BEE"/>
    <w:rsid w:val="00F02AC7"/>
    <w:rsid w:val="00F054DA"/>
    <w:rsid w:val="00F253E6"/>
    <w:rsid w:val="00F30609"/>
    <w:rsid w:val="00F307A0"/>
    <w:rsid w:val="00F3268B"/>
    <w:rsid w:val="00F351B5"/>
    <w:rsid w:val="00F4114E"/>
    <w:rsid w:val="00F41A09"/>
    <w:rsid w:val="00F516F2"/>
    <w:rsid w:val="00F52860"/>
    <w:rsid w:val="00F57CD1"/>
    <w:rsid w:val="00F60918"/>
    <w:rsid w:val="00F63E22"/>
    <w:rsid w:val="00F70C6D"/>
    <w:rsid w:val="00F8452E"/>
    <w:rsid w:val="00F8479C"/>
    <w:rsid w:val="00F860FF"/>
    <w:rsid w:val="00F86952"/>
    <w:rsid w:val="00F91452"/>
    <w:rsid w:val="00FA2861"/>
    <w:rsid w:val="00FA6BDD"/>
    <w:rsid w:val="00FB2183"/>
    <w:rsid w:val="00FB2B44"/>
    <w:rsid w:val="00FB402B"/>
    <w:rsid w:val="00FB5D44"/>
    <w:rsid w:val="00FC4DD5"/>
    <w:rsid w:val="00FC4FAD"/>
    <w:rsid w:val="00FD521C"/>
    <w:rsid w:val="00FE19CD"/>
    <w:rsid w:val="00FE5E94"/>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pringer.com/series/13402?detailsPage=titles" TargetMode="External"/><Relationship Id="rId18"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26" Type="http://schemas.openxmlformats.org/officeDocument/2006/relationships/hyperlink" Target="mailto:fanyingy@marshall.usc.edu" TargetMode="External"/><Relationship Id="rId39" Type="http://schemas.openxmlformats.org/officeDocument/2006/relationships/hyperlink" Target="https://www.youtube.com/watch?v=8uPu-vHahdc" TargetMode="External"/><Relationship Id="rId21" Type="http://schemas.openxmlformats.org/officeDocument/2006/relationships/hyperlink" Target="https://www.editorialmanager.com/sibs/default.aspx" TargetMode="External"/><Relationship Id="rId34" Type="http://schemas.openxmlformats.org/officeDocument/2006/relationships/hyperlink" Target="http://ims-aprm2021.com/" TargetMode="External"/><Relationship Id="rId42" Type="http://schemas.openxmlformats.org/officeDocument/2006/relationships/hyperlink" Target="https://www.youtube.com/watch?v=VckRF8Ryszw" TargetMode="External"/><Relationship Id="rId47" Type="http://schemas.openxmlformats.org/officeDocument/2006/relationships/hyperlink" Target="http://www.podofasclepius.com" TargetMode="External"/><Relationship Id="rId50" Type="http://schemas.openxmlformats.org/officeDocument/2006/relationships/hyperlink" Target="mailto:hrstaff@polyu.edu.hk"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20" Type="http://schemas.openxmlformats.org/officeDocument/2006/relationships/hyperlink" Target="https://link.springer.com/journal/12561/onlineFirst/page/1" TargetMode="External"/><Relationship Id="rId29" Type="http://schemas.openxmlformats.org/officeDocument/2006/relationships/hyperlink" Target="mailto:pinggao.zhang@takeda.com" TargetMode="External"/><Relationship Id="rId41" Type="http://schemas.openxmlformats.org/officeDocument/2006/relationships/hyperlink" Target="https://www.youtube.com/watch?v=hmNLnonl8_s" TargetMode="External"/><Relationship Id="rId54" Type="http://schemas.openxmlformats.org/officeDocument/2006/relationships/image" Target="media/image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mposium2022.icsa.org/" TargetMode="External"/><Relationship Id="rId24" Type="http://schemas.openxmlformats.org/officeDocument/2006/relationships/hyperlink" Target="mailto:executive.director@icsa.org" TargetMode="External"/><Relationship Id="rId32" Type="http://schemas.openxmlformats.org/officeDocument/2006/relationships/hyperlink" Target="mailto:din@demingconference.org" TargetMode="External"/><Relationship Id="rId37" Type="http://schemas.openxmlformats.org/officeDocument/2006/relationships/hyperlink" Target="https://www.youtube.com/watch?v=87h8d1fhLaE" TargetMode="External"/><Relationship Id="rId40" Type="http://schemas.openxmlformats.org/officeDocument/2006/relationships/hyperlink" Target="https://www.youtube.com/watch?v=bzso7ou4lAA" TargetMode="External"/><Relationship Id="rId45" Type="http://schemas.openxmlformats.org/officeDocument/2006/relationships/hyperlink" Target="https://www.youtube.com/channel/UCkEz2tDR5K6AjlKw-JrV57w" TargetMode="External"/><Relationship Id="rId53" Type="http://schemas.openxmlformats.org/officeDocument/2006/relationships/hyperlink" Target="https://www.icsa.org/publications/icsa-member-newsletter-archive/"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23" Type="http://schemas.openxmlformats.org/officeDocument/2006/relationships/hyperlink" Target="https://www.intlpress.com/site/pub/pages/journals/items/sii/content/_home/index.php" TargetMode="External"/><Relationship Id="rId28" Type="http://schemas.openxmlformats.org/officeDocument/2006/relationships/hyperlink" Target="mailto:executive.director@icsa.org" TargetMode="External"/><Relationship Id="rId36" Type="http://schemas.openxmlformats.org/officeDocument/2006/relationships/hyperlink" Target="https://www.youtube.com/watch?v=PrnKOLGYM2U" TargetMode="External"/><Relationship Id="rId49" Type="http://schemas.openxmlformats.org/officeDocument/2006/relationships/hyperlink" Target="http://www.polyu.edu.hk/ama"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s@stat.sinica.edu.tw" TargetMode="External"/><Relationship Id="rId31" Type="http://schemas.openxmlformats.org/officeDocument/2006/relationships/hyperlink" Target="https://demingconference.org/" TargetMode="External"/><Relationship Id="rId44" Type="http://schemas.openxmlformats.org/officeDocument/2006/relationships/hyperlink" Target="https://www.youtube.com/watch?v=kQsnOumGP6o&amp;list=PL39DE7gPXqsdNm-F0eDhz0TOystmYIeLt" TargetMode="External"/><Relationship Id="rId52" Type="http://schemas.openxmlformats.org/officeDocument/2006/relationships/hyperlink" Target="http://www.polyu.edu.hk/hro/job/en/guide_forms/pics.ph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nchen@email.unc.edu" TargetMode="External"/><Relationship Id="rId22" Type="http://schemas.openxmlformats.org/officeDocument/2006/relationships/hyperlink" Target="http://intlpress.com/site/pub/pages/journals/items/sii/_home/_main/" TargetMode="External"/><Relationship Id="rId27" Type="http://schemas.openxmlformats.org/officeDocument/2006/relationships/hyperlink" Target="mailto:sunj@missouri.edu" TargetMode="External"/><Relationship Id="rId30" Type="http://schemas.openxmlformats.org/officeDocument/2006/relationships/hyperlink" Target="mailto:sofia.x.paul@gsk.com" TargetMode="External"/><Relationship Id="rId35" Type="http://schemas.openxmlformats.org/officeDocument/2006/relationships/hyperlink" Target="http://sprmm.com/icsa/" TargetMode="External"/><Relationship Id="rId43" Type="http://schemas.openxmlformats.org/officeDocument/2006/relationships/hyperlink" Target="https://www.youtube.com/watch?v=jjmPhEs8yQ8&amp;list=PL39DE7gPXqsffssSVFixw-3ohGrjfDAPG" TargetMode="External"/><Relationship Id="rId48" Type="http://schemas.openxmlformats.org/officeDocument/2006/relationships/hyperlink" Target="https://www.podofasclepius.com/philosophy-of-data-science"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olyu.edu.hk/hro/job/en/guide_forms/forms.php" TargetMode="External"/><Relationship Id="rId3" Type="http://schemas.openxmlformats.org/officeDocument/2006/relationships/customXml" Target="../customXml/item3.xml"/><Relationship Id="rId12" Type="http://schemas.openxmlformats.org/officeDocument/2006/relationships/hyperlink" Target="mailto:samwu@biostat.ufl.edu" TargetMode="External"/><Relationship Id="rId17" Type="http://schemas.openxmlformats.org/officeDocument/2006/relationships/hyperlink" Target="http://www3.stat.sinica.edu.tw/statistica/" TargetMode="External"/><Relationship Id="rId25" Type="http://schemas.openxmlformats.org/officeDocument/2006/relationships/hyperlink" Target="https://symposium2022.icsa.org/" TargetMode="External"/><Relationship Id="rId33" Type="http://schemas.openxmlformats.org/officeDocument/2006/relationships/hyperlink" Target="https://math.gsu.edu/yichuan/2022Workshop/" TargetMode="External"/><Relationship Id="rId38" Type="http://schemas.openxmlformats.org/officeDocument/2006/relationships/hyperlink" Target="https://www.youtube.com/watch?v=-Ol87o_CLqk" TargetMode="External"/><Relationship Id="rId46" Type="http://schemas.openxmlformats.org/officeDocument/2006/relationships/hyperlink" Target="https://podofasclepius.podbean.com" TargetMode="Externa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5F23DD8BBA54B814726557EB422C5" ma:contentTypeVersion="11" ma:contentTypeDescription="Create a new document." ma:contentTypeScope="" ma:versionID="1ad79849ad6fc3c1cd18c46836ec6b94">
  <xsd:schema xmlns:xsd="http://www.w3.org/2001/XMLSchema" xmlns:xs="http://www.w3.org/2001/XMLSchema" xmlns:p="http://schemas.microsoft.com/office/2006/metadata/properties" xmlns:ns3="41655679-6a34-447d-b867-37e02a938439" xmlns:ns4="3fe61368-ccd6-44a7-b43f-1105e5742b63" targetNamespace="http://schemas.microsoft.com/office/2006/metadata/properties" ma:root="true" ma:fieldsID="3eac21896529bd106e809f321a1204d5" ns3:_="" ns4:_="">
    <xsd:import namespace="41655679-6a34-447d-b867-37e02a938439"/>
    <xsd:import namespace="3fe61368-ccd6-44a7-b43f-1105e5742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5679-6a34-447d-b867-37e02a9384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61368-ccd6-44a7-b43f-1105e5742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Props1.xml><?xml version="1.0" encoding="utf-8"?>
<ds:datastoreItem xmlns:ds="http://schemas.openxmlformats.org/officeDocument/2006/customXml" ds:itemID="{41AD5433-DD45-4618-A17C-D94AD7BD4C77}">
  <ds:schemaRefs>
    <ds:schemaRef ds:uri="http://purl.org/dc/dcmitype/"/>
    <ds:schemaRef ds:uri="3fe61368-ccd6-44a7-b43f-1105e5742b63"/>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41655679-6a34-447d-b867-37e02a938439"/>
    <ds:schemaRef ds:uri="http://schemas.microsoft.com/office/2006/metadata/properties"/>
  </ds:schemaRefs>
</ds:datastoreItem>
</file>

<file path=customXml/itemProps2.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3.xml><?xml version="1.0" encoding="utf-8"?>
<ds:datastoreItem xmlns:ds="http://schemas.openxmlformats.org/officeDocument/2006/customXml" ds:itemID="{17A26CEF-91AF-4F61-B8C9-C7FB3011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55679-6a34-447d-b867-37e02a938439"/>
    <ds:schemaRef ds:uri="3fe61368-ccd6-44a7-b43f-1105e574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3</cp:revision>
  <dcterms:created xsi:type="dcterms:W3CDTF">2021-10-26T20:55:00Z</dcterms:created>
  <dcterms:modified xsi:type="dcterms:W3CDTF">2021-10-26T20:56:00Z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0x0101006815F23DD8BBA54B814726557EB422C5</vt:lpwstr>
  </property>
</Properties>
</file>